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5FB2" w14:textId="700F94EC" w:rsidR="001D26EB" w:rsidRPr="001D26EB" w:rsidRDefault="00B86543" w:rsidP="003251DC">
      <w:pPr>
        <w:jc w:val="both"/>
        <w:rPr>
          <w:b/>
          <w:bCs/>
          <w:sz w:val="28"/>
          <w:szCs w:val="28"/>
        </w:rPr>
      </w:pPr>
      <w:r>
        <w:rPr>
          <w:noProof/>
          <w:lang w:eastAsia="fr-FR"/>
        </w:rPr>
        <w:drawing>
          <wp:anchor distT="0" distB="0" distL="114300" distR="114300" simplePos="0" relativeHeight="251693056" behindDoc="0" locked="0" layoutInCell="1" allowOverlap="1" wp14:anchorId="19CF8696" wp14:editId="65C70FF5">
            <wp:simplePos x="0" y="0"/>
            <wp:positionH relativeFrom="page">
              <wp:posOffset>414724</wp:posOffset>
            </wp:positionH>
            <wp:positionV relativeFrom="page">
              <wp:posOffset>651669</wp:posOffset>
            </wp:positionV>
            <wp:extent cx="6872605" cy="1282700"/>
            <wp:effectExtent l="0" t="0" r="0" b="0"/>
            <wp:wrapThrough wrapText="bothSides">
              <wp:wrapPolygon edited="0">
                <wp:start x="2335" y="0"/>
                <wp:lineTo x="419" y="5133"/>
                <wp:lineTo x="120" y="8020"/>
                <wp:lineTo x="0" y="9624"/>
                <wp:lineTo x="0" y="13473"/>
                <wp:lineTo x="359" y="16040"/>
                <wp:lineTo x="359" y="17002"/>
                <wp:lineTo x="2215" y="20531"/>
                <wp:lineTo x="2634" y="21172"/>
                <wp:lineTo x="3592" y="21172"/>
                <wp:lineTo x="3832" y="20531"/>
                <wp:lineTo x="4311" y="17323"/>
                <wp:lineTo x="4251" y="16040"/>
                <wp:lineTo x="10777" y="16040"/>
                <wp:lineTo x="20177" y="13152"/>
                <wp:lineTo x="20237" y="9624"/>
                <wp:lineTo x="3832" y="5774"/>
                <wp:lineTo x="3892" y="4491"/>
                <wp:lineTo x="3053" y="962"/>
                <wp:lineTo x="2694" y="0"/>
                <wp:lineTo x="2335"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FO-Entête_no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72605" cy="1282700"/>
                    </a:xfrm>
                    <a:prstGeom prst="rect">
                      <a:avLst/>
                    </a:prstGeom>
                  </pic:spPr>
                </pic:pic>
              </a:graphicData>
            </a:graphic>
            <wp14:sizeRelH relativeFrom="margin">
              <wp14:pctWidth>0</wp14:pctWidth>
            </wp14:sizeRelH>
            <wp14:sizeRelV relativeFrom="margin">
              <wp14:pctHeight>0</wp14:pctHeight>
            </wp14:sizeRelV>
          </wp:anchor>
        </w:drawing>
      </w:r>
    </w:p>
    <w:p w14:paraId="5194FCB2" w14:textId="475DAF01" w:rsidR="001D26EB" w:rsidRDefault="001D26EB" w:rsidP="003251DC">
      <w:pPr>
        <w:jc w:val="both"/>
        <w:rPr>
          <w:b/>
          <w:bCs/>
          <w:sz w:val="28"/>
          <w:szCs w:val="28"/>
        </w:rPr>
      </w:pPr>
    </w:p>
    <w:p w14:paraId="38DC4E20" w14:textId="77777777" w:rsidR="00A36116" w:rsidRDefault="00A36116" w:rsidP="00A36116">
      <w:pPr>
        <w:jc w:val="both"/>
        <w:rPr>
          <w:b/>
          <w:bCs/>
          <w:sz w:val="28"/>
          <w:szCs w:val="28"/>
        </w:rPr>
      </w:pPr>
    </w:p>
    <w:p w14:paraId="0B1C1B56" w14:textId="77777777" w:rsidR="00A36116" w:rsidRDefault="00A36116" w:rsidP="00647E43">
      <w:pPr>
        <w:jc w:val="both"/>
        <w:rPr>
          <w:b/>
          <w:bCs/>
          <w:sz w:val="28"/>
          <w:szCs w:val="28"/>
        </w:rPr>
      </w:pPr>
    </w:p>
    <w:p w14:paraId="34783D79" w14:textId="77777777" w:rsidR="00A36116" w:rsidRDefault="00833A7D" w:rsidP="00647E43">
      <w:pPr>
        <w:ind w:left="1416"/>
        <w:jc w:val="both"/>
        <w:rPr>
          <w:rFonts w:ascii="Arial" w:hAnsi="Arial" w:cs="Arial"/>
          <w:lang w:eastAsia="fr-FR"/>
        </w:rPr>
      </w:pPr>
      <w:r w:rsidRPr="00A36116">
        <w:rPr>
          <w:rFonts w:ascii="Arial" w:hAnsi="Arial" w:cs="Arial"/>
          <w:noProof/>
          <w:sz w:val="16"/>
          <w:szCs w:val="16"/>
          <w:lang w:eastAsia="fr-FR"/>
        </w:rPr>
        <mc:AlternateContent>
          <mc:Choice Requires="wps">
            <w:drawing>
              <wp:anchor distT="0" distB="0" distL="114300" distR="114300" simplePos="0" relativeHeight="251695104" behindDoc="0" locked="0" layoutInCell="1" allowOverlap="1" wp14:anchorId="6F6698DB" wp14:editId="4E02F082">
                <wp:simplePos x="0" y="0"/>
                <wp:positionH relativeFrom="page">
                  <wp:posOffset>899795</wp:posOffset>
                </wp:positionH>
                <wp:positionV relativeFrom="page">
                  <wp:posOffset>2744470</wp:posOffset>
                </wp:positionV>
                <wp:extent cx="805815" cy="6490608"/>
                <wp:effectExtent l="0" t="0" r="6985" b="12065"/>
                <wp:wrapThrough wrapText="bothSides">
                  <wp:wrapPolygon edited="0">
                    <wp:start x="0" y="0"/>
                    <wp:lineTo x="0" y="21598"/>
                    <wp:lineTo x="21447" y="21598"/>
                    <wp:lineTo x="21447" y="0"/>
                    <wp:lineTo x="0" y="0"/>
                  </wp:wrapPolygon>
                </wp:wrapThrough>
                <wp:docPr id="4" name="Zone de texte 4"/>
                <wp:cNvGraphicFramePr/>
                <a:graphic xmlns:a="http://schemas.openxmlformats.org/drawingml/2006/main">
                  <a:graphicData uri="http://schemas.microsoft.com/office/word/2010/wordprocessingShape">
                    <wps:wsp>
                      <wps:cNvSpPr txBox="1"/>
                      <wps:spPr>
                        <a:xfrm>
                          <a:off x="0" y="0"/>
                          <a:ext cx="805815" cy="649060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87F1214" w14:textId="2AB7C556" w:rsidR="00833A7D" w:rsidRPr="00456FF6" w:rsidRDefault="00647E43" w:rsidP="00833A7D">
                            <w:pPr>
                              <w:rPr>
                                <w:rFonts w:asciiTheme="majorHAnsi" w:hAnsiTheme="majorHAnsi"/>
                                <w:color w:val="EC6500"/>
                                <w:sz w:val="100"/>
                                <w:szCs w:val="100"/>
                              </w:rPr>
                            </w:pPr>
                            <w:r>
                              <w:rPr>
                                <w:rFonts w:asciiTheme="majorHAnsi" w:hAnsiTheme="majorHAnsi"/>
                                <w:color w:val="EC6500"/>
                                <w:sz w:val="100"/>
                                <w:szCs w:val="100"/>
                              </w:rPr>
                              <w:t>Projet</w:t>
                            </w:r>
                            <w:r w:rsidR="00467015">
                              <w:rPr>
                                <w:rFonts w:asciiTheme="majorHAnsi" w:hAnsiTheme="majorHAnsi"/>
                                <w:color w:val="EC6500"/>
                                <w:sz w:val="100"/>
                                <w:szCs w:val="100"/>
                              </w:rPr>
                              <w:t xml:space="preserve"> de loi de finances </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698DB" id="_x0000_t202" coordsize="21600,21600" o:spt="202" path="m,l,21600r21600,l21600,xe">
                <v:stroke joinstyle="miter"/>
                <v:path gradientshapeok="t" o:connecttype="rect"/>
              </v:shapetype>
              <v:shape id="Zone de texte 4" o:spid="_x0000_s1026" type="#_x0000_t202" style="position:absolute;left:0;text-align:left;margin-left:70.85pt;margin-top:216.1pt;width:63.45pt;height:511.0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" filled="f" stroked="f">
                <v:textbox style="layout-flow:vertical;mso-layout-flow-alt:bottom-to-top" inset="0,0,0,0">
                  <w:txbxContent>
                    <w:p w14:paraId="387F1214" w14:textId="2AB7C556" w:rsidR="00833A7D" w:rsidRPr="00456FF6" w:rsidRDefault="00647E43" w:rsidP="00833A7D">
                      <w:pPr>
                        <w:rPr>
                          <w:rFonts w:asciiTheme="majorHAnsi" w:hAnsiTheme="majorHAnsi"/>
                          <w:color w:val="EC6500"/>
                          <w:sz w:val="100"/>
                          <w:szCs w:val="100"/>
                        </w:rPr>
                      </w:pPr>
                      <w:r>
                        <w:rPr>
                          <w:rFonts w:asciiTheme="majorHAnsi" w:hAnsiTheme="majorHAnsi"/>
                          <w:color w:val="EC6500"/>
                          <w:sz w:val="100"/>
                          <w:szCs w:val="100"/>
                        </w:rPr>
                        <w:t>Projet</w:t>
                      </w:r>
                      <w:r w:rsidR="00467015">
                        <w:rPr>
                          <w:rFonts w:asciiTheme="majorHAnsi" w:hAnsiTheme="majorHAnsi"/>
                          <w:color w:val="EC6500"/>
                          <w:sz w:val="100"/>
                          <w:szCs w:val="100"/>
                        </w:rPr>
                        <w:t xml:space="preserve"> de loi de finances </w:t>
                      </w:r>
                    </w:p>
                  </w:txbxContent>
                </v:textbox>
                <w10:wrap type="through" anchorx="page" anchory="page"/>
              </v:shape>
            </w:pict>
          </mc:Fallback>
        </mc:AlternateContent>
      </w:r>
      <w:r w:rsidR="00A36116" w:rsidRPr="00A36116">
        <w:rPr>
          <w:rFonts w:ascii="Arial" w:hAnsi="Arial" w:cs="Arial"/>
          <w:lang w:eastAsia="fr-FR"/>
        </w:rPr>
        <w:t>Lors de son discours de politique générale, le Premier Ministre a affirmé à plusieurs reprises sa volonté de rendre au Parlement sa place pour débattre et voter les projets de loi de finances.</w:t>
      </w:r>
    </w:p>
    <w:p w14:paraId="0805C475" w14:textId="77777777" w:rsidR="00A36116" w:rsidRDefault="00A36116" w:rsidP="00647E43">
      <w:pPr>
        <w:jc w:val="both"/>
        <w:rPr>
          <w:rFonts w:ascii="Arial" w:hAnsi="Arial" w:cs="Arial"/>
          <w:lang w:eastAsia="fr-FR"/>
        </w:rPr>
      </w:pPr>
      <w:r w:rsidRPr="00A36116">
        <w:rPr>
          <w:rFonts w:ascii="Arial" w:hAnsi="Arial" w:cs="Arial"/>
          <w:lang w:eastAsia="fr-FR"/>
        </w:rPr>
        <w:t xml:space="preserve">Les textes proposés par la Gouvernement entraînent de nombreuses conséquences pour les gestionnaires de logement accompagné et leurs résidents. </w:t>
      </w:r>
    </w:p>
    <w:p w14:paraId="3F219FB7" w14:textId="6D47F067" w:rsidR="00A36116" w:rsidRDefault="00A36116" w:rsidP="00647E43">
      <w:pPr>
        <w:jc w:val="both"/>
        <w:rPr>
          <w:rFonts w:ascii="Arial" w:hAnsi="Arial" w:cs="Arial"/>
          <w:lang w:eastAsia="fr-FR"/>
        </w:rPr>
      </w:pPr>
      <w:r w:rsidRPr="00A36116">
        <w:rPr>
          <w:rFonts w:ascii="Arial" w:hAnsi="Arial" w:cs="Arial"/>
          <w:lang w:eastAsia="fr-FR"/>
        </w:rPr>
        <w:t>Par ailleurs, ils sont incomplets pour permettre l’application de réformes déjà mises en œuvre</w:t>
      </w:r>
      <w:r>
        <w:rPr>
          <w:rFonts w:ascii="Arial" w:hAnsi="Arial" w:cs="Arial"/>
          <w:lang w:eastAsia="fr-FR"/>
        </w:rPr>
        <w:t xml:space="preserve"> </w:t>
      </w:r>
      <w:r w:rsidRPr="00A36116">
        <w:rPr>
          <w:rFonts w:ascii="Arial" w:hAnsi="Arial" w:cs="Arial"/>
          <w:lang w:eastAsia="fr-FR"/>
        </w:rPr>
        <w:t>: il convient donc de donner les moyens au Gouvernement de mettre en œuvre ses annonces auprès des acteurs du logement accompagné.</w:t>
      </w:r>
    </w:p>
    <w:p w14:paraId="5EC5D013" w14:textId="77777777" w:rsidR="00A36116" w:rsidRPr="00A36116" w:rsidRDefault="00A36116" w:rsidP="00647E43">
      <w:pPr>
        <w:jc w:val="both"/>
        <w:rPr>
          <w:rFonts w:ascii="Arial" w:hAnsi="Arial" w:cs="Arial"/>
          <w:b/>
          <w:bCs/>
          <w:lang w:eastAsia="fr-FR"/>
        </w:rPr>
      </w:pPr>
      <w:r w:rsidRPr="00A36116">
        <w:rPr>
          <w:rFonts w:ascii="Arial" w:hAnsi="Arial" w:cs="Arial"/>
          <w:b/>
          <w:bCs/>
          <w:lang w:eastAsia="fr-FR"/>
        </w:rPr>
        <w:t>Le logement accompagné, ce sont des logements pour des personnes de chaque circonscription</w:t>
      </w:r>
      <w:r w:rsidRPr="00A36116">
        <w:rPr>
          <w:rFonts w:ascii="Arial" w:hAnsi="Arial" w:cs="Arial"/>
          <w:b/>
          <w:bCs/>
          <w:lang w:eastAsia="fr-FR"/>
        </w:rPr>
        <w:t xml:space="preserve"> </w:t>
      </w:r>
      <w:r w:rsidRPr="00A36116">
        <w:rPr>
          <w:rFonts w:ascii="Arial" w:hAnsi="Arial" w:cs="Arial"/>
          <w:b/>
          <w:bCs/>
          <w:lang w:eastAsia="fr-FR"/>
        </w:rPr>
        <w:t>!</w:t>
      </w:r>
      <w:r w:rsidRPr="00A36116">
        <w:rPr>
          <w:rFonts w:ascii="Arial" w:hAnsi="Arial" w:cs="Arial"/>
          <w:b/>
          <w:bCs/>
          <w:lang w:eastAsia="fr-FR"/>
        </w:rPr>
        <w:t xml:space="preserve"> </w:t>
      </w:r>
    </w:p>
    <w:p w14:paraId="5BCBE189" w14:textId="338B47FF" w:rsidR="00A36116" w:rsidRPr="00A36116" w:rsidRDefault="00A36116" w:rsidP="00647E43">
      <w:pPr>
        <w:jc w:val="both"/>
        <w:rPr>
          <w:rFonts w:ascii="Arial" w:hAnsi="Arial" w:cs="Arial"/>
          <w:lang w:eastAsia="fr-FR"/>
        </w:rPr>
      </w:pPr>
      <w:r w:rsidRPr="00A36116">
        <w:rPr>
          <w:rFonts w:ascii="Arial" w:hAnsi="Arial" w:cs="Arial"/>
          <w:lang w:eastAsia="fr-FR"/>
        </w:rPr>
        <w:t>Le logement accompagné, qui regroupe des pensions de famille et résidences accueil, des résidences sociales (généralistes, jeunes actifs, jeunes travailleurs), permet de répondre aux besoins de logement dans chaque commune des personnes en mobilité, en précarité, en activité ou bénéficiaires de minima sociaux, des familles monoparentales.</w:t>
      </w:r>
      <w:r>
        <w:rPr>
          <w:rFonts w:ascii="Arial" w:hAnsi="Arial" w:cs="Arial"/>
          <w:lang w:eastAsia="fr-FR"/>
        </w:rPr>
        <w:t xml:space="preserve"> </w:t>
      </w:r>
      <w:proofErr w:type="gramStart"/>
      <w:r w:rsidRPr="00A36116">
        <w:rPr>
          <w:rFonts w:ascii="Arial" w:hAnsi="Arial" w:cs="Arial"/>
          <w:lang w:eastAsia="fr-FR"/>
        </w:rPr>
        <w:t>Il</w:t>
      </w:r>
      <w:proofErr w:type="gramEnd"/>
      <w:r w:rsidRPr="00A36116">
        <w:rPr>
          <w:rFonts w:ascii="Arial" w:hAnsi="Arial" w:cs="Arial"/>
          <w:lang w:eastAsia="fr-FR"/>
        </w:rPr>
        <w:t xml:space="preserve"> est soutenu par l’Etat et le Parlement dans le cadre de la stratégie « Logement d’Abord ». Ainsi ce sont 10 000 logements en pensions de famille et résidence accueil et 25 000 logements en résidences sociales généralistes et foyers de jeunes travailleurs qui doivent être produits. </w:t>
      </w:r>
    </w:p>
    <w:p w14:paraId="2710A0BE" w14:textId="77777777" w:rsidR="00A36116" w:rsidRPr="00A36116" w:rsidRDefault="00A36116" w:rsidP="00647E43">
      <w:pPr>
        <w:jc w:val="both"/>
        <w:rPr>
          <w:rFonts w:ascii="Arial" w:hAnsi="Arial" w:cs="Arial"/>
          <w:b/>
          <w:bCs/>
          <w:lang w:eastAsia="fr-FR"/>
        </w:rPr>
      </w:pPr>
      <w:r w:rsidRPr="00A36116">
        <w:rPr>
          <w:rFonts w:ascii="Arial" w:hAnsi="Arial" w:cs="Arial"/>
          <w:b/>
          <w:bCs/>
          <w:lang w:eastAsia="fr-FR"/>
        </w:rPr>
        <w:t>Un impact fort pour les personnes logées</w:t>
      </w:r>
    </w:p>
    <w:p w14:paraId="43F23920" w14:textId="77777777" w:rsidR="00647E43" w:rsidRDefault="00A36116" w:rsidP="00647E43">
      <w:pPr>
        <w:jc w:val="both"/>
        <w:rPr>
          <w:rFonts w:ascii="Arial" w:hAnsi="Arial" w:cs="Arial"/>
          <w:lang w:eastAsia="fr-FR"/>
        </w:rPr>
      </w:pPr>
      <w:r w:rsidRPr="00A36116">
        <w:rPr>
          <w:rFonts w:ascii="Arial" w:hAnsi="Arial" w:cs="Arial"/>
          <w:lang w:eastAsia="fr-FR"/>
        </w:rPr>
        <w:t>Le gel généralisé des prestations sociales et des aides au logement envisagé pour l’année 2026</w:t>
      </w:r>
      <w:r w:rsidR="00647E43">
        <w:rPr>
          <w:rFonts w:ascii="Arial" w:hAnsi="Arial" w:cs="Arial"/>
          <w:lang w:eastAsia="fr-FR"/>
        </w:rPr>
        <w:t xml:space="preserve"> </w:t>
      </w:r>
      <w:r w:rsidRPr="00A36116">
        <w:rPr>
          <w:rFonts w:ascii="Arial" w:hAnsi="Arial" w:cs="Arial"/>
          <w:lang w:eastAsia="fr-FR"/>
        </w:rPr>
        <w:t>viendra donc fragiliser des publics subissant déjà les fortes inflations de ces dernières années.</w:t>
      </w:r>
      <w:r w:rsidR="00647E43">
        <w:rPr>
          <w:rFonts w:ascii="Arial" w:hAnsi="Arial" w:cs="Arial"/>
          <w:lang w:eastAsia="fr-FR"/>
        </w:rPr>
        <w:t xml:space="preserve"> </w:t>
      </w:r>
      <w:r w:rsidRPr="00A36116">
        <w:rPr>
          <w:rFonts w:ascii="Arial" w:hAnsi="Arial" w:cs="Arial"/>
          <w:lang w:eastAsia="fr-FR"/>
        </w:rPr>
        <w:t>Plus particulièrement dans les pensions de famille et les résidences accueil, ce gel viendra se cumuler, pour la majorité des résidents, avec le doublement des franchises médicales, le durcissement des ALD</w:t>
      </w:r>
      <w:r w:rsidR="00647E43">
        <w:rPr>
          <w:rFonts w:ascii="Arial" w:hAnsi="Arial" w:cs="Arial"/>
          <w:lang w:eastAsia="fr-FR"/>
        </w:rPr>
        <w:t>.</w:t>
      </w:r>
    </w:p>
    <w:p w14:paraId="1A6768D0" w14:textId="77777777" w:rsidR="00647E43" w:rsidRPr="00647E43" w:rsidRDefault="00647E43" w:rsidP="00647E43">
      <w:pPr>
        <w:jc w:val="both"/>
        <w:rPr>
          <w:rFonts w:ascii="Arial" w:hAnsi="Arial" w:cs="Arial"/>
          <w:lang w:eastAsia="fr-FR"/>
        </w:rPr>
      </w:pPr>
      <w:r w:rsidRPr="00647E43">
        <w:rPr>
          <w:rFonts w:ascii="Arial" w:hAnsi="Arial" w:cs="Arial"/>
          <w:lang w:eastAsia="fr-FR"/>
        </w:rPr>
        <w:t>Chaque année, dans le réseau Unafo, un quart des entrants en résidences pour jeunes (foyers de jeunes travailleurs et résidences sociales pour jeunes actifs) sont des étudiants extra-communautaires. Au total, ils représentent 11 % de l’ensemble des résidents en logement accompagné. </w:t>
      </w:r>
    </w:p>
    <w:p w14:paraId="73E020FC" w14:textId="50EA2F1C" w:rsidR="00647E43" w:rsidRDefault="00647E43" w:rsidP="00647E43">
      <w:pPr>
        <w:jc w:val="both"/>
        <w:rPr>
          <w:rFonts w:asciiTheme="majorHAnsi" w:eastAsiaTheme="majorEastAsia" w:hAnsiTheme="majorHAnsi" w:cstheme="majorBidi"/>
          <w:color w:val="0F4761" w:themeColor="accent1" w:themeShade="BF"/>
          <w:kern w:val="0"/>
          <w:sz w:val="32"/>
          <w:szCs w:val="32"/>
          <w:lang w:eastAsia="fr-FR"/>
          <w14:ligatures w14:val="none"/>
        </w:rPr>
      </w:pPr>
      <w:r>
        <w:br w:type="page"/>
      </w:r>
    </w:p>
    <w:p w14:paraId="431E3005" w14:textId="77777777" w:rsidR="00A5095F" w:rsidRDefault="00A5095F" w:rsidP="00A5095F">
      <w:pPr>
        <w:pStyle w:val="En-ttedetabledesmatires"/>
      </w:pPr>
    </w:p>
    <w:sdt>
      <w:sdtPr>
        <w:id w:val="458685417"/>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26A0F63B" w14:textId="05B7B67A" w:rsidR="00A5095F" w:rsidRPr="00C94595" w:rsidRDefault="00A5095F" w:rsidP="00A5095F">
          <w:pPr>
            <w:pStyle w:val="En-ttedetabledesmatires"/>
            <w:rPr>
              <w:rFonts w:ascii="Arial" w:hAnsi="Arial" w:cs="Arial"/>
            </w:rPr>
          </w:pPr>
          <w:r>
            <w:t>Table des matières</w:t>
          </w:r>
        </w:p>
        <w:p w14:paraId="0FEBFA8A" w14:textId="20963777" w:rsidR="00647E43" w:rsidRDefault="00A5095F">
          <w:pPr>
            <w:pStyle w:val="TM1"/>
            <w:rPr>
              <w:rFonts w:asciiTheme="minorHAnsi" w:eastAsiaTheme="minorEastAsia" w:hAnsiTheme="minorHAnsi" w:cstheme="minorBidi"/>
              <w:b w:val="0"/>
              <w:bCs w:val="0"/>
              <w:sz w:val="24"/>
              <w:szCs w:val="24"/>
              <w:lang w:eastAsia="fr-FR"/>
            </w:rPr>
          </w:pPr>
          <w:r>
            <w:fldChar w:fldCharType="begin"/>
          </w:r>
          <w:r>
            <w:instrText xml:space="preserve"> TOC \o "1-3" \h \z \u </w:instrText>
          </w:r>
          <w:r>
            <w:fldChar w:fldCharType="separate"/>
          </w:r>
          <w:hyperlink w:anchor="_Toc212020264" w:history="1">
            <w:r w:rsidR="00647E43" w:rsidRPr="00825868">
              <w:rPr>
                <w:rStyle w:val="Lienhypertexte"/>
              </w:rPr>
              <w:t>Article 67 et BOP 109 : Aides personnelles au logement</w:t>
            </w:r>
            <w:r w:rsidR="00647E43">
              <w:rPr>
                <w:webHidden/>
              </w:rPr>
              <w:tab/>
            </w:r>
            <w:r w:rsidR="00647E43">
              <w:rPr>
                <w:webHidden/>
              </w:rPr>
              <w:fldChar w:fldCharType="begin"/>
            </w:r>
            <w:r w:rsidR="00647E43">
              <w:rPr>
                <w:webHidden/>
              </w:rPr>
              <w:instrText xml:space="preserve"> PAGEREF _Toc212020264 \h </w:instrText>
            </w:r>
            <w:r w:rsidR="00647E43">
              <w:rPr>
                <w:webHidden/>
              </w:rPr>
            </w:r>
            <w:r w:rsidR="00647E43">
              <w:rPr>
                <w:webHidden/>
              </w:rPr>
              <w:fldChar w:fldCharType="separate"/>
            </w:r>
            <w:r w:rsidR="00647E43">
              <w:rPr>
                <w:webHidden/>
              </w:rPr>
              <w:t>3</w:t>
            </w:r>
            <w:r w:rsidR="00647E43">
              <w:rPr>
                <w:webHidden/>
              </w:rPr>
              <w:fldChar w:fldCharType="end"/>
            </w:r>
          </w:hyperlink>
        </w:p>
        <w:p w14:paraId="6AF72F69" w14:textId="062EC392" w:rsidR="00647E43" w:rsidRDefault="00647E43">
          <w:pPr>
            <w:pStyle w:val="TM3"/>
            <w:tabs>
              <w:tab w:val="right" w:leader="dot" w:pos="9062"/>
            </w:tabs>
            <w:rPr>
              <w:rFonts w:eastAsiaTheme="minorEastAsia"/>
              <w:noProof/>
              <w:sz w:val="24"/>
              <w:szCs w:val="24"/>
              <w:lang w:eastAsia="fr-FR"/>
            </w:rPr>
          </w:pPr>
          <w:hyperlink w:anchor="_Toc212020265" w:history="1">
            <w:r w:rsidRPr="00825868">
              <w:rPr>
                <w:rStyle w:val="Lienhypertexte"/>
                <w:rFonts w:ascii="Arial" w:hAnsi="Arial" w:cs="Arial"/>
                <w:noProof/>
              </w:rPr>
              <w:t>Article 67 : Supprimer l’exclusion des étudiants extracommunautaires non boursiers de l’APL (Proposition Fondation pour le logement des défavorises – UNAFO)</w:t>
            </w:r>
            <w:r>
              <w:rPr>
                <w:noProof/>
                <w:webHidden/>
              </w:rPr>
              <w:tab/>
            </w:r>
            <w:r>
              <w:rPr>
                <w:noProof/>
                <w:webHidden/>
              </w:rPr>
              <w:fldChar w:fldCharType="begin"/>
            </w:r>
            <w:r>
              <w:rPr>
                <w:noProof/>
                <w:webHidden/>
              </w:rPr>
              <w:instrText xml:space="preserve"> PAGEREF _Toc212020265 \h </w:instrText>
            </w:r>
            <w:r>
              <w:rPr>
                <w:noProof/>
                <w:webHidden/>
              </w:rPr>
            </w:r>
            <w:r>
              <w:rPr>
                <w:noProof/>
                <w:webHidden/>
              </w:rPr>
              <w:fldChar w:fldCharType="separate"/>
            </w:r>
            <w:r>
              <w:rPr>
                <w:noProof/>
                <w:webHidden/>
              </w:rPr>
              <w:t>3</w:t>
            </w:r>
            <w:r>
              <w:rPr>
                <w:noProof/>
                <w:webHidden/>
              </w:rPr>
              <w:fldChar w:fldCharType="end"/>
            </w:r>
          </w:hyperlink>
        </w:p>
        <w:p w14:paraId="27E2C096" w14:textId="787B7FEC" w:rsidR="00647E43" w:rsidRDefault="00647E43">
          <w:pPr>
            <w:pStyle w:val="TM3"/>
            <w:tabs>
              <w:tab w:val="right" w:leader="dot" w:pos="9062"/>
            </w:tabs>
            <w:rPr>
              <w:rFonts w:eastAsiaTheme="minorEastAsia"/>
              <w:noProof/>
              <w:sz w:val="24"/>
              <w:szCs w:val="24"/>
              <w:lang w:eastAsia="fr-FR"/>
            </w:rPr>
          </w:pPr>
          <w:hyperlink w:anchor="_Toc212020266" w:history="1">
            <w:r w:rsidRPr="00825868">
              <w:rPr>
                <w:rStyle w:val="Lienhypertexte"/>
                <w:rFonts w:ascii="Arial" w:hAnsi="Arial" w:cs="Arial"/>
                <w:noProof/>
              </w:rPr>
              <w:t>Article 67 : suppression du gel de l’APL (Proposition Fondation pour le logement des défavorises – UNAFO)</w:t>
            </w:r>
            <w:r>
              <w:rPr>
                <w:noProof/>
                <w:webHidden/>
              </w:rPr>
              <w:tab/>
            </w:r>
            <w:r>
              <w:rPr>
                <w:noProof/>
                <w:webHidden/>
              </w:rPr>
              <w:fldChar w:fldCharType="begin"/>
            </w:r>
            <w:r>
              <w:rPr>
                <w:noProof/>
                <w:webHidden/>
              </w:rPr>
              <w:instrText xml:space="preserve"> PAGEREF _Toc212020266 \h </w:instrText>
            </w:r>
            <w:r>
              <w:rPr>
                <w:noProof/>
                <w:webHidden/>
              </w:rPr>
            </w:r>
            <w:r>
              <w:rPr>
                <w:noProof/>
                <w:webHidden/>
              </w:rPr>
              <w:fldChar w:fldCharType="separate"/>
            </w:r>
            <w:r>
              <w:rPr>
                <w:noProof/>
                <w:webHidden/>
              </w:rPr>
              <w:t>5</w:t>
            </w:r>
            <w:r>
              <w:rPr>
                <w:noProof/>
                <w:webHidden/>
              </w:rPr>
              <w:fldChar w:fldCharType="end"/>
            </w:r>
          </w:hyperlink>
        </w:p>
        <w:p w14:paraId="410314A2" w14:textId="2D3F4BE8" w:rsidR="00647E43" w:rsidRDefault="00647E43">
          <w:pPr>
            <w:pStyle w:val="TM3"/>
            <w:tabs>
              <w:tab w:val="right" w:leader="dot" w:pos="9062"/>
            </w:tabs>
            <w:rPr>
              <w:rFonts w:eastAsiaTheme="minorEastAsia"/>
              <w:noProof/>
              <w:sz w:val="24"/>
              <w:szCs w:val="24"/>
              <w:lang w:eastAsia="fr-FR"/>
            </w:rPr>
          </w:pPr>
          <w:hyperlink w:anchor="_Toc212020267" w:history="1">
            <w:r w:rsidRPr="00825868">
              <w:rPr>
                <w:rStyle w:val="Lienhypertexte"/>
                <w:rFonts w:ascii="Arial" w:hAnsi="Arial" w:cs="Arial"/>
                <w:noProof/>
              </w:rPr>
              <w:t>Sanctuariser le principe d’indexation automatique des aides personnelles au logement (APL) sur l’inflation, afin de garantir le maintien de leur pouvoir d’achat pour les ménages bénéficiaires (Proposition d’amendement de la FAS, FAPIL et UNAFO)</w:t>
            </w:r>
            <w:r>
              <w:rPr>
                <w:noProof/>
                <w:webHidden/>
              </w:rPr>
              <w:tab/>
            </w:r>
            <w:r>
              <w:rPr>
                <w:noProof/>
                <w:webHidden/>
              </w:rPr>
              <w:fldChar w:fldCharType="begin"/>
            </w:r>
            <w:r>
              <w:rPr>
                <w:noProof/>
                <w:webHidden/>
              </w:rPr>
              <w:instrText xml:space="preserve"> PAGEREF _Toc212020267 \h </w:instrText>
            </w:r>
            <w:r>
              <w:rPr>
                <w:noProof/>
                <w:webHidden/>
              </w:rPr>
            </w:r>
            <w:r>
              <w:rPr>
                <w:noProof/>
                <w:webHidden/>
              </w:rPr>
              <w:fldChar w:fldCharType="separate"/>
            </w:r>
            <w:r>
              <w:rPr>
                <w:noProof/>
                <w:webHidden/>
              </w:rPr>
              <w:t>7</w:t>
            </w:r>
            <w:r>
              <w:rPr>
                <w:noProof/>
                <w:webHidden/>
              </w:rPr>
              <w:fldChar w:fldCharType="end"/>
            </w:r>
          </w:hyperlink>
        </w:p>
        <w:p w14:paraId="2E3B5209" w14:textId="43755957" w:rsidR="00647E43" w:rsidRDefault="00647E43">
          <w:pPr>
            <w:pStyle w:val="TM3"/>
            <w:tabs>
              <w:tab w:val="right" w:leader="dot" w:pos="9062"/>
            </w:tabs>
            <w:rPr>
              <w:rFonts w:eastAsiaTheme="minorEastAsia"/>
              <w:noProof/>
              <w:sz w:val="24"/>
              <w:szCs w:val="24"/>
              <w:lang w:eastAsia="fr-FR"/>
            </w:rPr>
          </w:pPr>
          <w:hyperlink w:anchor="_Toc212020268" w:history="1">
            <w:r w:rsidRPr="00825868">
              <w:rPr>
                <w:rStyle w:val="Lienhypertexte"/>
                <w:rFonts w:ascii="Arial" w:hAnsi="Arial" w:cs="Arial"/>
                <w:noProof/>
              </w:rPr>
              <w:t>Conforter le modèle économique des résidences sociales en réintroduisant l’indexation des redevances selon un indice composite</w:t>
            </w:r>
            <w:r>
              <w:rPr>
                <w:noProof/>
                <w:webHidden/>
              </w:rPr>
              <w:tab/>
            </w:r>
            <w:r>
              <w:rPr>
                <w:noProof/>
                <w:webHidden/>
              </w:rPr>
              <w:fldChar w:fldCharType="begin"/>
            </w:r>
            <w:r>
              <w:rPr>
                <w:noProof/>
                <w:webHidden/>
              </w:rPr>
              <w:instrText xml:space="preserve"> PAGEREF _Toc212020268 \h </w:instrText>
            </w:r>
            <w:r>
              <w:rPr>
                <w:noProof/>
                <w:webHidden/>
              </w:rPr>
            </w:r>
            <w:r>
              <w:rPr>
                <w:noProof/>
                <w:webHidden/>
              </w:rPr>
              <w:fldChar w:fldCharType="separate"/>
            </w:r>
            <w:r>
              <w:rPr>
                <w:noProof/>
                <w:webHidden/>
              </w:rPr>
              <w:t>9</w:t>
            </w:r>
            <w:r>
              <w:rPr>
                <w:noProof/>
                <w:webHidden/>
              </w:rPr>
              <w:fldChar w:fldCharType="end"/>
            </w:r>
          </w:hyperlink>
        </w:p>
        <w:p w14:paraId="34C6EC2D" w14:textId="49409F6B" w:rsidR="00647E43" w:rsidRDefault="00647E43">
          <w:pPr>
            <w:pStyle w:val="TM1"/>
            <w:rPr>
              <w:rFonts w:asciiTheme="minorHAnsi" w:eastAsiaTheme="minorEastAsia" w:hAnsiTheme="minorHAnsi" w:cstheme="minorBidi"/>
              <w:b w:val="0"/>
              <w:bCs w:val="0"/>
              <w:sz w:val="24"/>
              <w:szCs w:val="24"/>
              <w:lang w:eastAsia="fr-FR"/>
            </w:rPr>
          </w:pPr>
          <w:hyperlink w:anchor="_Toc212020269" w:history="1">
            <w:r w:rsidRPr="00825868">
              <w:rPr>
                <w:rStyle w:val="Lienhypertexte"/>
              </w:rPr>
              <w:t>BOP 135 – « Urbanisme, territoires et amélioration de l’habitat »</w:t>
            </w:r>
            <w:r>
              <w:rPr>
                <w:webHidden/>
              </w:rPr>
              <w:tab/>
            </w:r>
            <w:r>
              <w:rPr>
                <w:webHidden/>
              </w:rPr>
              <w:fldChar w:fldCharType="begin"/>
            </w:r>
            <w:r>
              <w:rPr>
                <w:webHidden/>
              </w:rPr>
              <w:instrText xml:space="preserve"> PAGEREF _Toc212020269 \h </w:instrText>
            </w:r>
            <w:r>
              <w:rPr>
                <w:webHidden/>
              </w:rPr>
            </w:r>
            <w:r>
              <w:rPr>
                <w:webHidden/>
              </w:rPr>
              <w:fldChar w:fldCharType="separate"/>
            </w:r>
            <w:r>
              <w:rPr>
                <w:webHidden/>
              </w:rPr>
              <w:t>10</w:t>
            </w:r>
            <w:r>
              <w:rPr>
                <w:webHidden/>
              </w:rPr>
              <w:fldChar w:fldCharType="end"/>
            </w:r>
          </w:hyperlink>
        </w:p>
        <w:p w14:paraId="4E5F4A12" w14:textId="176C1323" w:rsidR="00647E43" w:rsidRDefault="00647E43">
          <w:pPr>
            <w:pStyle w:val="TM3"/>
            <w:tabs>
              <w:tab w:val="right" w:leader="dot" w:pos="9062"/>
            </w:tabs>
            <w:rPr>
              <w:rFonts w:eastAsiaTheme="minorEastAsia"/>
              <w:noProof/>
              <w:sz w:val="24"/>
              <w:szCs w:val="24"/>
              <w:lang w:eastAsia="fr-FR"/>
            </w:rPr>
          </w:pPr>
          <w:hyperlink w:anchor="_Toc212020270" w:history="1">
            <w:r w:rsidRPr="00825868">
              <w:rPr>
                <w:rStyle w:val="Lienhypertexte"/>
                <w:rFonts w:ascii="Arial" w:hAnsi="Arial" w:cs="Arial"/>
                <w:noProof/>
              </w:rPr>
              <w:t>Maintenir les aides d’investissement d’Etat pour produire des logements sociaux afin de répondre à la demande grandissante et respecter les objectifs de la stratégie nationale du « Logement d’abord » (Proposition Fapil, Unafo, Unhaj, Soliha)</w:t>
            </w:r>
            <w:r>
              <w:rPr>
                <w:noProof/>
                <w:webHidden/>
              </w:rPr>
              <w:tab/>
            </w:r>
            <w:r>
              <w:rPr>
                <w:noProof/>
                <w:webHidden/>
              </w:rPr>
              <w:fldChar w:fldCharType="begin"/>
            </w:r>
            <w:r>
              <w:rPr>
                <w:noProof/>
                <w:webHidden/>
              </w:rPr>
              <w:instrText xml:space="preserve"> PAGEREF _Toc212020270 \h </w:instrText>
            </w:r>
            <w:r>
              <w:rPr>
                <w:noProof/>
                <w:webHidden/>
              </w:rPr>
            </w:r>
            <w:r>
              <w:rPr>
                <w:noProof/>
                <w:webHidden/>
              </w:rPr>
              <w:fldChar w:fldCharType="separate"/>
            </w:r>
            <w:r>
              <w:rPr>
                <w:noProof/>
                <w:webHidden/>
              </w:rPr>
              <w:t>10</w:t>
            </w:r>
            <w:r>
              <w:rPr>
                <w:noProof/>
                <w:webHidden/>
              </w:rPr>
              <w:fldChar w:fldCharType="end"/>
            </w:r>
          </w:hyperlink>
        </w:p>
        <w:p w14:paraId="38A97892" w14:textId="78BF97EE" w:rsidR="00647E43" w:rsidRDefault="00647E43">
          <w:pPr>
            <w:pStyle w:val="TM3"/>
            <w:tabs>
              <w:tab w:val="right" w:leader="dot" w:pos="9062"/>
            </w:tabs>
            <w:rPr>
              <w:rFonts w:eastAsiaTheme="minorEastAsia"/>
              <w:noProof/>
              <w:sz w:val="24"/>
              <w:szCs w:val="24"/>
              <w:lang w:eastAsia="fr-FR"/>
            </w:rPr>
          </w:pPr>
          <w:hyperlink w:anchor="_Toc212020271" w:history="1">
            <w:r w:rsidRPr="00825868">
              <w:rPr>
                <w:rStyle w:val="Lienhypertexte"/>
                <w:noProof/>
              </w:rPr>
              <w:t>Compensation de la part d’Action logement et abondement du Fonds national des aides à la pierre (FNAP) (Proposition d’amendement de la FAS et UNAFO)</w:t>
            </w:r>
            <w:r>
              <w:rPr>
                <w:noProof/>
                <w:webHidden/>
              </w:rPr>
              <w:tab/>
            </w:r>
            <w:r>
              <w:rPr>
                <w:noProof/>
                <w:webHidden/>
              </w:rPr>
              <w:fldChar w:fldCharType="begin"/>
            </w:r>
            <w:r>
              <w:rPr>
                <w:noProof/>
                <w:webHidden/>
              </w:rPr>
              <w:instrText xml:space="preserve"> PAGEREF _Toc212020271 \h </w:instrText>
            </w:r>
            <w:r>
              <w:rPr>
                <w:noProof/>
                <w:webHidden/>
              </w:rPr>
            </w:r>
            <w:r>
              <w:rPr>
                <w:noProof/>
                <w:webHidden/>
              </w:rPr>
              <w:fldChar w:fldCharType="separate"/>
            </w:r>
            <w:r>
              <w:rPr>
                <w:noProof/>
                <w:webHidden/>
              </w:rPr>
              <w:t>12</w:t>
            </w:r>
            <w:r>
              <w:rPr>
                <w:noProof/>
                <w:webHidden/>
              </w:rPr>
              <w:fldChar w:fldCharType="end"/>
            </w:r>
          </w:hyperlink>
        </w:p>
        <w:p w14:paraId="58833F52" w14:textId="1ED61E0F" w:rsidR="00647E43" w:rsidRDefault="00647E43">
          <w:pPr>
            <w:pStyle w:val="TM1"/>
            <w:rPr>
              <w:rFonts w:asciiTheme="minorHAnsi" w:eastAsiaTheme="minorEastAsia" w:hAnsiTheme="minorHAnsi" w:cstheme="minorBidi"/>
              <w:b w:val="0"/>
              <w:bCs w:val="0"/>
              <w:sz w:val="24"/>
              <w:szCs w:val="24"/>
              <w:lang w:eastAsia="fr-FR"/>
            </w:rPr>
          </w:pPr>
          <w:hyperlink w:anchor="_Toc212020272" w:history="1">
            <w:r w:rsidRPr="00825868">
              <w:rPr>
                <w:rStyle w:val="Lienhypertexte"/>
              </w:rPr>
              <w:t>BOP 177 - Hébergement, parcours vers le logement et insertion des personnes vulnérables</w:t>
            </w:r>
            <w:r>
              <w:rPr>
                <w:webHidden/>
              </w:rPr>
              <w:tab/>
            </w:r>
            <w:r>
              <w:rPr>
                <w:webHidden/>
              </w:rPr>
              <w:fldChar w:fldCharType="begin"/>
            </w:r>
            <w:r>
              <w:rPr>
                <w:webHidden/>
              </w:rPr>
              <w:instrText xml:space="preserve"> PAGEREF _Toc212020272 \h </w:instrText>
            </w:r>
            <w:r>
              <w:rPr>
                <w:webHidden/>
              </w:rPr>
            </w:r>
            <w:r>
              <w:rPr>
                <w:webHidden/>
              </w:rPr>
              <w:fldChar w:fldCharType="separate"/>
            </w:r>
            <w:r>
              <w:rPr>
                <w:webHidden/>
              </w:rPr>
              <w:t>14</w:t>
            </w:r>
            <w:r>
              <w:rPr>
                <w:webHidden/>
              </w:rPr>
              <w:fldChar w:fldCharType="end"/>
            </w:r>
          </w:hyperlink>
        </w:p>
        <w:p w14:paraId="3E21152A" w14:textId="56714F60" w:rsidR="00647E43" w:rsidRDefault="00647E43">
          <w:pPr>
            <w:pStyle w:val="TM3"/>
            <w:tabs>
              <w:tab w:val="right" w:leader="dot" w:pos="9062"/>
            </w:tabs>
            <w:rPr>
              <w:rFonts w:eastAsiaTheme="minorEastAsia"/>
              <w:noProof/>
              <w:sz w:val="24"/>
              <w:szCs w:val="24"/>
              <w:lang w:eastAsia="fr-FR"/>
            </w:rPr>
          </w:pPr>
          <w:hyperlink w:anchor="_Toc212020273" w:history="1">
            <w:r w:rsidRPr="00825868">
              <w:rPr>
                <w:rStyle w:val="Lienhypertexte"/>
                <w:rFonts w:ascii="Arial" w:hAnsi="Arial" w:cs="Arial"/>
                <w:noProof/>
              </w:rPr>
              <w:t>Renforcer l’aide à la gestion locative sociale pour conforter la politique du Logement d’Abord (proposition UNAFO, UNHAJ, FAS)</w:t>
            </w:r>
            <w:r>
              <w:rPr>
                <w:noProof/>
                <w:webHidden/>
              </w:rPr>
              <w:tab/>
            </w:r>
            <w:r>
              <w:rPr>
                <w:noProof/>
                <w:webHidden/>
              </w:rPr>
              <w:fldChar w:fldCharType="begin"/>
            </w:r>
            <w:r>
              <w:rPr>
                <w:noProof/>
                <w:webHidden/>
              </w:rPr>
              <w:instrText xml:space="preserve"> PAGEREF _Toc212020273 \h </w:instrText>
            </w:r>
            <w:r>
              <w:rPr>
                <w:noProof/>
                <w:webHidden/>
              </w:rPr>
            </w:r>
            <w:r>
              <w:rPr>
                <w:noProof/>
                <w:webHidden/>
              </w:rPr>
              <w:fldChar w:fldCharType="separate"/>
            </w:r>
            <w:r>
              <w:rPr>
                <w:noProof/>
                <w:webHidden/>
              </w:rPr>
              <w:t>14</w:t>
            </w:r>
            <w:r>
              <w:rPr>
                <w:noProof/>
                <w:webHidden/>
              </w:rPr>
              <w:fldChar w:fldCharType="end"/>
            </w:r>
          </w:hyperlink>
        </w:p>
        <w:p w14:paraId="1635C713" w14:textId="7A863FE0" w:rsidR="00647E43" w:rsidRDefault="00647E43">
          <w:pPr>
            <w:pStyle w:val="TM3"/>
            <w:tabs>
              <w:tab w:val="right" w:leader="dot" w:pos="9062"/>
            </w:tabs>
            <w:rPr>
              <w:rFonts w:eastAsiaTheme="minorEastAsia"/>
              <w:noProof/>
              <w:sz w:val="24"/>
              <w:szCs w:val="24"/>
              <w:lang w:eastAsia="fr-FR"/>
            </w:rPr>
          </w:pPr>
          <w:hyperlink w:anchor="_Toc212020274" w:history="1">
            <w:r w:rsidRPr="00825868">
              <w:rPr>
                <w:rStyle w:val="Lienhypertexte"/>
                <w:rFonts w:ascii="Arial" w:eastAsia="Arial" w:hAnsi="Arial" w:cs="Arial"/>
                <w:noProof/>
              </w:rPr>
              <w:t>C</w:t>
            </w:r>
            <w:r w:rsidRPr="00825868">
              <w:rPr>
                <w:rStyle w:val="Lienhypertexte"/>
                <w:rFonts w:ascii="Arial" w:hAnsi="Arial" w:cs="Arial"/>
                <w:noProof/>
              </w:rPr>
              <w:t>ompensation des frais d’évaluation pour les Centres d’hébergement et de réinsertion sociale (CHRS) et les foyers de jeunes travailleurs (FJT) (amendement FAS et UNAFO)</w:t>
            </w:r>
            <w:r>
              <w:rPr>
                <w:noProof/>
                <w:webHidden/>
              </w:rPr>
              <w:tab/>
            </w:r>
            <w:r>
              <w:rPr>
                <w:noProof/>
                <w:webHidden/>
              </w:rPr>
              <w:fldChar w:fldCharType="begin"/>
            </w:r>
            <w:r>
              <w:rPr>
                <w:noProof/>
                <w:webHidden/>
              </w:rPr>
              <w:instrText xml:space="preserve"> PAGEREF _Toc212020274 \h </w:instrText>
            </w:r>
            <w:r>
              <w:rPr>
                <w:noProof/>
                <w:webHidden/>
              </w:rPr>
            </w:r>
            <w:r>
              <w:rPr>
                <w:noProof/>
                <w:webHidden/>
              </w:rPr>
              <w:fldChar w:fldCharType="separate"/>
            </w:r>
            <w:r>
              <w:rPr>
                <w:noProof/>
                <w:webHidden/>
              </w:rPr>
              <w:t>16</w:t>
            </w:r>
            <w:r>
              <w:rPr>
                <w:noProof/>
                <w:webHidden/>
              </w:rPr>
              <w:fldChar w:fldCharType="end"/>
            </w:r>
          </w:hyperlink>
        </w:p>
        <w:p w14:paraId="2822DD13" w14:textId="35D73F94" w:rsidR="00647E43" w:rsidRDefault="00647E43">
          <w:pPr>
            <w:pStyle w:val="TM3"/>
            <w:tabs>
              <w:tab w:val="right" w:leader="dot" w:pos="9062"/>
            </w:tabs>
            <w:rPr>
              <w:rFonts w:eastAsiaTheme="minorEastAsia"/>
              <w:noProof/>
              <w:sz w:val="24"/>
              <w:szCs w:val="24"/>
              <w:lang w:eastAsia="fr-FR"/>
            </w:rPr>
          </w:pPr>
          <w:hyperlink w:anchor="_Toc212020275" w:history="1">
            <w:r w:rsidRPr="00825868">
              <w:rPr>
                <w:rStyle w:val="Lienhypertexte"/>
                <w:rFonts w:ascii="Arial" w:hAnsi="Arial" w:cs="Arial"/>
                <w:noProof/>
              </w:rPr>
              <w:t>Prise en compte de l’inflation dans l’action 12 du BOP 177 relatif à l’hébergement et au logement adapté (Proposition d’amendement de la FAS, NEXEM, FAPIL et UNAFO)</w:t>
            </w:r>
            <w:r>
              <w:rPr>
                <w:noProof/>
                <w:webHidden/>
              </w:rPr>
              <w:tab/>
            </w:r>
            <w:r>
              <w:rPr>
                <w:noProof/>
                <w:webHidden/>
              </w:rPr>
              <w:fldChar w:fldCharType="begin"/>
            </w:r>
            <w:r>
              <w:rPr>
                <w:noProof/>
                <w:webHidden/>
              </w:rPr>
              <w:instrText xml:space="preserve"> PAGEREF _Toc212020275 \h </w:instrText>
            </w:r>
            <w:r>
              <w:rPr>
                <w:noProof/>
                <w:webHidden/>
              </w:rPr>
            </w:r>
            <w:r>
              <w:rPr>
                <w:noProof/>
                <w:webHidden/>
              </w:rPr>
              <w:fldChar w:fldCharType="separate"/>
            </w:r>
            <w:r>
              <w:rPr>
                <w:noProof/>
                <w:webHidden/>
              </w:rPr>
              <w:t>18</w:t>
            </w:r>
            <w:r>
              <w:rPr>
                <w:noProof/>
                <w:webHidden/>
              </w:rPr>
              <w:fldChar w:fldCharType="end"/>
            </w:r>
          </w:hyperlink>
        </w:p>
        <w:p w14:paraId="5C87EC14" w14:textId="5A8AAC8E" w:rsidR="00647E43" w:rsidRDefault="00647E43">
          <w:pPr>
            <w:pStyle w:val="TM3"/>
            <w:tabs>
              <w:tab w:val="right" w:leader="dot" w:pos="9062"/>
            </w:tabs>
            <w:rPr>
              <w:rFonts w:eastAsiaTheme="minorEastAsia"/>
              <w:noProof/>
              <w:sz w:val="24"/>
              <w:szCs w:val="24"/>
              <w:lang w:eastAsia="fr-FR"/>
            </w:rPr>
          </w:pPr>
          <w:hyperlink w:anchor="_Toc212020276" w:history="1">
            <w:r w:rsidRPr="00825868">
              <w:rPr>
                <w:rStyle w:val="Lienhypertexte"/>
                <w:rFonts w:ascii="Arial" w:hAnsi="Arial" w:cs="Arial"/>
                <w:noProof/>
              </w:rPr>
              <w:t>Reconduction des mesures d’IML Ukraine (proposition d’amendement de la FAS, UNIOPSS, Fédération Habitat et Humanisme, la FAPIL, SOLIHA et UNAFO)</w:t>
            </w:r>
            <w:r>
              <w:rPr>
                <w:noProof/>
                <w:webHidden/>
              </w:rPr>
              <w:tab/>
            </w:r>
            <w:r>
              <w:rPr>
                <w:noProof/>
                <w:webHidden/>
              </w:rPr>
              <w:fldChar w:fldCharType="begin"/>
            </w:r>
            <w:r>
              <w:rPr>
                <w:noProof/>
                <w:webHidden/>
              </w:rPr>
              <w:instrText xml:space="preserve"> PAGEREF _Toc212020276 \h </w:instrText>
            </w:r>
            <w:r>
              <w:rPr>
                <w:noProof/>
                <w:webHidden/>
              </w:rPr>
            </w:r>
            <w:r>
              <w:rPr>
                <w:noProof/>
                <w:webHidden/>
              </w:rPr>
              <w:fldChar w:fldCharType="separate"/>
            </w:r>
            <w:r>
              <w:rPr>
                <w:noProof/>
                <w:webHidden/>
              </w:rPr>
              <w:t>19</w:t>
            </w:r>
            <w:r>
              <w:rPr>
                <w:noProof/>
                <w:webHidden/>
              </w:rPr>
              <w:fldChar w:fldCharType="end"/>
            </w:r>
          </w:hyperlink>
        </w:p>
        <w:p w14:paraId="6578B4B9" w14:textId="57E95ADB" w:rsidR="00647E43" w:rsidRDefault="00647E43">
          <w:pPr>
            <w:pStyle w:val="TM3"/>
            <w:tabs>
              <w:tab w:val="right" w:leader="dot" w:pos="9062"/>
            </w:tabs>
            <w:rPr>
              <w:rFonts w:eastAsiaTheme="minorEastAsia"/>
              <w:noProof/>
              <w:sz w:val="24"/>
              <w:szCs w:val="24"/>
              <w:lang w:eastAsia="fr-FR"/>
            </w:rPr>
          </w:pPr>
          <w:hyperlink w:anchor="_Toc212020277" w:history="1">
            <w:r w:rsidRPr="00825868">
              <w:rPr>
                <w:rStyle w:val="Lienhypertexte"/>
                <w:rFonts w:ascii="Arial" w:hAnsi="Arial" w:cs="Arial"/>
                <w:noProof/>
              </w:rPr>
              <w:t>Création d’un fonds spécifique pour l’adaptation des structures de logement accompagné (</w:t>
            </w:r>
            <w:r w:rsidRPr="00825868">
              <w:rPr>
                <w:rStyle w:val="Lienhypertexte"/>
                <w:rFonts w:ascii="Arial" w:eastAsia="Arial" w:hAnsi="Arial" w:cs="Arial"/>
                <w:noProof/>
              </w:rPr>
              <w:t>Proposition d</w:t>
            </w:r>
            <w:r w:rsidRPr="00825868">
              <w:rPr>
                <w:rStyle w:val="Lienhypertexte"/>
                <w:rFonts w:ascii="Arial" w:hAnsi="Arial" w:cs="Arial"/>
                <w:noProof/>
              </w:rPr>
              <w:t>’amendement de la FAS, FAPIL et UNAFO)</w:t>
            </w:r>
            <w:r>
              <w:rPr>
                <w:noProof/>
                <w:webHidden/>
              </w:rPr>
              <w:tab/>
            </w:r>
            <w:r>
              <w:rPr>
                <w:noProof/>
                <w:webHidden/>
              </w:rPr>
              <w:fldChar w:fldCharType="begin"/>
            </w:r>
            <w:r>
              <w:rPr>
                <w:noProof/>
                <w:webHidden/>
              </w:rPr>
              <w:instrText xml:space="preserve"> PAGEREF _Toc212020277 \h </w:instrText>
            </w:r>
            <w:r>
              <w:rPr>
                <w:noProof/>
                <w:webHidden/>
              </w:rPr>
            </w:r>
            <w:r>
              <w:rPr>
                <w:noProof/>
                <w:webHidden/>
              </w:rPr>
              <w:fldChar w:fldCharType="separate"/>
            </w:r>
            <w:r>
              <w:rPr>
                <w:noProof/>
                <w:webHidden/>
              </w:rPr>
              <w:t>21</w:t>
            </w:r>
            <w:r>
              <w:rPr>
                <w:noProof/>
                <w:webHidden/>
              </w:rPr>
              <w:fldChar w:fldCharType="end"/>
            </w:r>
          </w:hyperlink>
        </w:p>
        <w:p w14:paraId="62BA07E7" w14:textId="3953DA79" w:rsidR="00647E43" w:rsidRDefault="00647E43">
          <w:pPr>
            <w:pStyle w:val="TM3"/>
            <w:tabs>
              <w:tab w:val="right" w:leader="dot" w:pos="9062"/>
            </w:tabs>
            <w:rPr>
              <w:rFonts w:eastAsiaTheme="minorEastAsia"/>
              <w:noProof/>
              <w:sz w:val="24"/>
              <w:szCs w:val="24"/>
              <w:lang w:eastAsia="fr-FR"/>
            </w:rPr>
          </w:pPr>
          <w:hyperlink w:anchor="_Toc212020278" w:history="1">
            <w:r w:rsidRPr="00825868">
              <w:rPr>
                <w:rStyle w:val="Lienhypertexte"/>
                <w:rFonts w:ascii="Arial" w:hAnsi="Arial" w:cs="Arial"/>
                <w:noProof/>
              </w:rPr>
              <w:t>Développer le « chez soi d’abord » jeune pour atteindre les 600 places prévues d’ici 2027 (Proposition d’amendement de la FAS et l’UNAFO)</w:t>
            </w:r>
            <w:r>
              <w:rPr>
                <w:noProof/>
                <w:webHidden/>
              </w:rPr>
              <w:tab/>
            </w:r>
            <w:r>
              <w:rPr>
                <w:noProof/>
                <w:webHidden/>
              </w:rPr>
              <w:fldChar w:fldCharType="begin"/>
            </w:r>
            <w:r>
              <w:rPr>
                <w:noProof/>
                <w:webHidden/>
              </w:rPr>
              <w:instrText xml:space="preserve"> PAGEREF _Toc212020278 \h </w:instrText>
            </w:r>
            <w:r>
              <w:rPr>
                <w:noProof/>
                <w:webHidden/>
              </w:rPr>
            </w:r>
            <w:r>
              <w:rPr>
                <w:noProof/>
                <w:webHidden/>
              </w:rPr>
              <w:fldChar w:fldCharType="separate"/>
            </w:r>
            <w:r>
              <w:rPr>
                <w:noProof/>
                <w:webHidden/>
              </w:rPr>
              <w:t>23</w:t>
            </w:r>
            <w:r>
              <w:rPr>
                <w:noProof/>
                <w:webHidden/>
              </w:rPr>
              <w:fldChar w:fldCharType="end"/>
            </w:r>
          </w:hyperlink>
        </w:p>
        <w:p w14:paraId="15CE1BF0" w14:textId="1DDBAF47" w:rsidR="00647E43" w:rsidRDefault="00647E43">
          <w:pPr>
            <w:pStyle w:val="TM3"/>
            <w:tabs>
              <w:tab w:val="right" w:leader="dot" w:pos="9062"/>
            </w:tabs>
            <w:rPr>
              <w:rFonts w:eastAsiaTheme="minorEastAsia"/>
              <w:noProof/>
              <w:sz w:val="24"/>
              <w:szCs w:val="24"/>
              <w:lang w:eastAsia="fr-FR"/>
            </w:rPr>
          </w:pPr>
          <w:hyperlink w:anchor="_Toc212020279" w:history="1">
            <w:r w:rsidRPr="00825868">
              <w:rPr>
                <w:rStyle w:val="Lienhypertexte"/>
                <w:rFonts w:ascii="Arial" w:hAnsi="Arial" w:cs="Arial"/>
                <w:noProof/>
              </w:rPr>
              <w:t>Investir dans la prévention des impayés et des expulsions pour garantir le maintien des ménages dans un logement adapté à leur situation (Proposition d’amendement de la FAS, FAPIL et UNAFO)</w:t>
            </w:r>
            <w:r>
              <w:rPr>
                <w:noProof/>
                <w:webHidden/>
              </w:rPr>
              <w:tab/>
            </w:r>
            <w:r>
              <w:rPr>
                <w:noProof/>
                <w:webHidden/>
              </w:rPr>
              <w:fldChar w:fldCharType="begin"/>
            </w:r>
            <w:r>
              <w:rPr>
                <w:noProof/>
                <w:webHidden/>
              </w:rPr>
              <w:instrText xml:space="preserve"> PAGEREF _Toc212020279 \h </w:instrText>
            </w:r>
            <w:r>
              <w:rPr>
                <w:noProof/>
                <w:webHidden/>
              </w:rPr>
            </w:r>
            <w:r>
              <w:rPr>
                <w:noProof/>
                <w:webHidden/>
              </w:rPr>
              <w:fldChar w:fldCharType="separate"/>
            </w:r>
            <w:r>
              <w:rPr>
                <w:noProof/>
                <w:webHidden/>
              </w:rPr>
              <w:t>25</w:t>
            </w:r>
            <w:r>
              <w:rPr>
                <w:noProof/>
                <w:webHidden/>
              </w:rPr>
              <w:fldChar w:fldCharType="end"/>
            </w:r>
          </w:hyperlink>
        </w:p>
        <w:p w14:paraId="1F1272B2" w14:textId="1E2DB397" w:rsidR="00647E43" w:rsidRDefault="00647E43">
          <w:pPr>
            <w:pStyle w:val="TM3"/>
            <w:tabs>
              <w:tab w:val="right" w:leader="dot" w:pos="9062"/>
            </w:tabs>
            <w:rPr>
              <w:rFonts w:eastAsiaTheme="minorEastAsia"/>
              <w:noProof/>
              <w:sz w:val="24"/>
              <w:szCs w:val="24"/>
              <w:lang w:eastAsia="fr-FR"/>
            </w:rPr>
          </w:pPr>
          <w:hyperlink w:anchor="_Toc212020280" w:history="1">
            <w:r w:rsidRPr="00825868">
              <w:rPr>
                <w:rStyle w:val="Lienhypertexte"/>
                <w:rFonts w:ascii="Arial" w:hAnsi="Arial" w:cs="Arial"/>
                <w:noProof/>
              </w:rPr>
              <w:t>Proposer aux équipes des dispositifs de veille sociale un parcours de formation adéquat à leurs missions (Proposition d’amendement de la FAS, UNICEF France, FNSS, UNAFO et NEXEM)</w:t>
            </w:r>
            <w:r>
              <w:rPr>
                <w:noProof/>
                <w:webHidden/>
              </w:rPr>
              <w:tab/>
            </w:r>
            <w:r>
              <w:rPr>
                <w:noProof/>
                <w:webHidden/>
              </w:rPr>
              <w:fldChar w:fldCharType="begin"/>
            </w:r>
            <w:r>
              <w:rPr>
                <w:noProof/>
                <w:webHidden/>
              </w:rPr>
              <w:instrText xml:space="preserve"> PAGEREF _Toc212020280 \h </w:instrText>
            </w:r>
            <w:r>
              <w:rPr>
                <w:noProof/>
                <w:webHidden/>
              </w:rPr>
            </w:r>
            <w:r>
              <w:rPr>
                <w:noProof/>
                <w:webHidden/>
              </w:rPr>
              <w:fldChar w:fldCharType="separate"/>
            </w:r>
            <w:r>
              <w:rPr>
                <w:noProof/>
                <w:webHidden/>
              </w:rPr>
              <w:t>27</w:t>
            </w:r>
            <w:r>
              <w:rPr>
                <w:noProof/>
                <w:webHidden/>
              </w:rPr>
              <w:fldChar w:fldCharType="end"/>
            </w:r>
          </w:hyperlink>
        </w:p>
        <w:p w14:paraId="21C6EC76" w14:textId="35CDCB3E" w:rsidR="00647E43" w:rsidRDefault="00647E43">
          <w:pPr>
            <w:pStyle w:val="TM1"/>
            <w:rPr>
              <w:rFonts w:asciiTheme="minorHAnsi" w:eastAsiaTheme="minorEastAsia" w:hAnsiTheme="minorHAnsi" w:cstheme="minorBidi"/>
              <w:b w:val="0"/>
              <w:bCs w:val="0"/>
              <w:sz w:val="24"/>
              <w:szCs w:val="24"/>
              <w:lang w:eastAsia="fr-FR"/>
            </w:rPr>
          </w:pPr>
          <w:hyperlink w:anchor="_Toc212020281" w:history="1">
            <w:r w:rsidRPr="00825868">
              <w:rPr>
                <w:rStyle w:val="Lienhypertexte"/>
              </w:rPr>
              <w:t>Article additionnel</w:t>
            </w:r>
            <w:r>
              <w:rPr>
                <w:webHidden/>
              </w:rPr>
              <w:tab/>
            </w:r>
            <w:r>
              <w:rPr>
                <w:webHidden/>
              </w:rPr>
              <w:fldChar w:fldCharType="begin"/>
            </w:r>
            <w:r>
              <w:rPr>
                <w:webHidden/>
              </w:rPr>
              <w:instrText xml:space="preserve"> PAGEREF _Toc212020281 \h </w:instrText>
            </w:r>
            <w:r>
              <w:rPr>
                <w:webHidden/>
              </w:rPr>
            </w:r>
            <w:r>
              <w:rPr>
                <w:webHidden/>
              </w:rPr>
              <w:fldChar w:fldCharType="separate"/>
            </w:r>
            <w:r>
              <w:rPr>
                <w:webHidden/>
              </w:rPr>
              <w:t>29</w:t>
            </w:r>
            <w:r>
              <w:rPr>
                <w:webHidden/>
              </w:rPr>
              <w:fldChar w:fldCharType="end"/>
            </w:r>
          </w:hyperlink>
        </w:p>
        <w:p w14:paraId="676A1D84" w14:textId="5F194B23" w:rsidR="00647E43" w:rsidRDefault="00647E43">
          <w:pPr>
            <w:pStyle w:val="TM3"/>
            <w:tabs>
              <w:tab w:val="right" w:leader="dot" w:pos="9062"/>
            </w:tabs>
            <w:rPr>
              <w:rFonts w:eastAsiaTheme="minorEastAsia"/>
              <w:noProof/>
              <w:sz w:val="24"/>
              <w:szCs w:val="24"/>
              <w:lang w:eastAsia="fr-FR"/>
            </w:rPr>
          </w:pPr>
          <w:hyperlink w:anchor="_Toc212020282" w:history="1">
            <w:r w:rsidRPr="00825868">
              <w:rPr>
                <w:rStyle w:val="Lienhypertexte"/>
                <w:rFonts w:ascii="Arial" w:hAnsi="Arial" w:cs="Arial"/>
                <w:noProof/>
              </w:rPr>
              <w:t>Demande de rapport relatif à la réponse au sans abrisme et au mal logement dans les territoires ruraux et dans les territoires éloignés des centres urbains (Proposition d’amendement de la FAS, FNSS et UNAFO)</w:t>
            </w:r>
            <w:r>
              <w:rPr>
                <w:noProof/>
                <w:webHidden/>
              </w:rPr>
              <w:tab/>
            </w:r>
            <w:r>
              <w:rPr>
                <w:noProof/>
                <w:webHidden/>
              </w:rPr>
              <w:fldChar w:fldCharType="begin"/>
            </w:r>
            <w:r>
              <w:rPr>
                <w:noProof/>
                <w:webHidden/>
              </w:rPr>
              <w:instrText xml:space="preserve"> PAGEREF _Toc212020282 \h </w:instrText>
            </w:r>
            <w:r>
              <w:rPr>
                <w:noProof/>
                <w:webHidden/>
              </w:rPr>
            </w:r>
            <w:r>
              <w:rPr>
                <w:noProof/>
                <w:webHidden/>
              </w:rPr>
              <w:fldChar w:fldCharType="separate"/>
            </w:r>
            <w:r>
              <w:rPr>
                <w:noProof/>
                <w:webHidden/>
              </w:rPr>
              <w:t>29</w:t>
            </w:r>
            <w:r>
              <w:rPr>
                <w:noProof/>
                <w:webHidden/>
              </w:rPr>
              <w:fldChar w:fldCharType="end"/>
            </w:r>
          </w:hyperlink>
        </w:p>
        <w:p w14:paraId="35382CD1" w14:textId="6CFB4910" w:rsidR="00A5095F" w:rsidRDefault="00A5095F" w:rsidP="00A5095F">
          <w:r>
            <w:rPr>
              <w:b/>
              <w:bCs/>
            </w:rPr>
            <w:lastRenderedPageBreak/>
            <w:fldChar w:fldCharType="end"/>
          </w:r>
        </w:p>
      </w:sdtContent>
    </w:sdt>
    <w:p w14:paraId="471C12A3" w14:textId="77777777" w:rsidR="00A5095F" w:rsidRDefault="00A5095F" w:rsidP="00A5095F">
      <w:pPr>
        <w:rPr>
          <w:rFonts w:ascii="Arial" w:eastAsiaTheme="majorEastAsia" w:hAnsi="Arial" w:cs="Arial"/>
          <w:color w:val="0F4761" w:themeColor="accent1" w:themeShade="BF"/>
          <w:sz w:val="32"/>
          <w:szCs w:val="32"/>
          <w:lang w:eastAsia="fr-FR"/>
        </w:rPr>
      </w:pPr>
    </w:p>
    <w:p w14:paraId="0D46C940" w14:textId="4BAC85EB" w:rsidR="00A5095F" w:rsidRPr="00FD29CC" w:rsidRDefault="00524548" w:rsidP="00A5095F">
      <w:pPr>
        <w:pStyle w:val="Titre1"/>
        <w:tabs>
          <w:tab w:val="num" w:pos="720"/>
        </w:tabs>
        <w:ind w:left="720" w:hanging="360"/>
      </w:pPr>
      <w:bookmarkStart w:id="0" w:name="_Toc211975661"/>
      <w:bookmarkStart w:id="1" w:name="_Toc212020264"/>
      <w:r>
        <w:t xml:space="preserve">Article 67 et BOP 109 : </w:t>
      </w:r>
      <w:r w:rsidR="00A5095F" w:rsidRPr="00FD29CC">
        <w:t>A</w:t>
      </w:r>
      <w:r w:rsidR="00A5095F">
        <w:t>ides personnelles au logement</w:t>
      </w:r>
      <w:bookmarkEnd w:id="1"/>
    </w:p>
    <w:p w14:paraId="6A38C195" w14:textId="77777777" w:rsidR="00A5095F" w:rsidRPr="00AE61BB" w:rsidRDefault="00A5095F" w:rsidP="00A5095F">
      <w:pPr>
        <w:pStyle w:val="Titre3"/>
        <w:rPr>
          <w:rFonts w:ascii="Arial" w:hAnsi="Arial" w:cs="Arial"/>
          <w:sz w:val="28"/>
          <w:szCs w:val="28"/>
        </w:rPr>
      </w:pPr>
      <w:bookmarkStart w:id="2" w:name="_Toc212020265"/>
      <w:r w:rsidRPr="00AE61BB">
        <w:rPr>
          <w:rFonts w:ascii="Arial" w:hAnsi="Arial" w:cs="Arial"/>
          <w:sz w:val="28"/>
          <w:szCs w:val="28"/>
        </w:rPr>
        <w:t>Article 67 : Supprimer l’exclusion des étudiants extracommunautaires non boursiers de l’APL (Proposition Fondation pour le logement des défavorises – UNAFO)</w:t>
      </w:r>
      <w:bookmarkEnd w:id="0"/>
      <w:bookmarkEnd w:id="2"/>
    </w:p>
    <w:p w14:paraId="1E6752C3" w14:textId="77777777" w:rsidR="00A5095F" w:rsidRPr="00FD29CC" w:rsidRDefault="00A5095F" w:rsidP="00A5095F">
      <w:pPr>
        <w:pStyle w:val="Style1"/>
        <w:rPr>
          <w:rFonts w:ascii="Arial" w:hAnsi="Arial" w:cs="Arial"/>
        </w:rPr>
      </w:pPr>
    </w:p>
    <w:p w14:paraId="622C079B" w14:textId="77777777" w:rsidR="00A5095F" w:rsidRPr="00A5095F" w:rsidRDefault="00A5095F" w:rsidP="00A5095F">
      <w:pPr>
        <w:ind w:left="80" w:right="220"/>
        <w:jc w:val="center"/>
        <w:rPr>
          <w:rFonts w:ascii="Arial" w:hAnsi="Arial" w:cs="Arial"/>
          <w:b/>
          <w:bCs/>
          <w:sz w:val="24"/>
          <w:szCs w:val="24"/>
        </w:rPr>
      </w:pPr>
      <w:r w:rsidRPr="00A5095F">
        <w:rPr>
          <w:rFonts w:ascii="Arial" w:hAnsi="Arial" w:cs="Arial"/>
          <w:b/>
          <w:bCs/>
          <w:sz w:val="24"/>
          <w:szCs w:val="24"/>
        </w:rPr>
        <w:t>Amendement</w:t>
      </w:r>
    </w:p>
    <w:p w14:paraId="4E2CA96A" w14:textId="77777777" w:rsidR="00A5095F" w:rsidRPr="00FD29CC" w:rsidRDefault="00A5095F" w:rsidP="00A5095F">
      <w:pPr>
        <w:ind w:left="80" w:right="220"/>
        <w:jc w:val="center"/>
        <w:rPr>
          <w:rFonts w:ascii="Arial" w:hAnsi="Arial" w:cs="Arial"/>
        </w:rPr>
      </w:pPr>
    </w:p>
    <w:p w14:paraId="226C14C3" w14:textId="77777777" w:rsidR="00A5095F" w:rsidRPr="00FD29CC" w:rsidRDefault="00A5095F" w:rsidP="00A5095F">
      <w:pPr>
        <w:jc w:val="both"/>
        <w:rPr>
          <w:rFonts w:ascii="Arial" w:hAnsi="Arial" w:cs="Arial"/>
        </w:rPr>
      </w:pPr>
      <w:r w:rsidRPr="00FD29CC">
        <w:rPr>
          <w:rFonts w:ascii="Arial" w:hAnsi="Arial" w:cs="Arial"/>
        </w:rPr>
        <w:t>Supprimer le I et le III.</w:t>
      </w:r>
    </w:p>
    <w:p w14:paraId="718AF31E" w14:textId="77777777" w:rsidR="00A5095F" w:rsidRPr="00A5095F" w:rsidRDefault="00A5095F" w:rsidP="00A5095F">
      <w:pPr>
        <w:jc w:val="center"/>
        <w:rPr>
          <w:rFonts w:ascii="Arial" w:hAnsi="Arial" w:cs="Arial"/>
          <w:b/>
          <w:bCs/>
          <w:sz w:val="24"/>
          <w:szCs w:val="24"/>
        </w:rPr>
      </w:pPr>
      <w:r w:rsidRPr="00A5095F">
        <w:rPr>
          <w:rFonts w:ascii="Arial" w:hAnsi="Arial" w:cs="Arial"/>
          <w:b/>
          <w:bCs/>
          <w:sz w:val="24"/>
          <w:szCs w:val="24"/>
        </w:rPr>
        <w:t>Exposé sommaire</w:t>
      </w:r>
    </w:p>
    <w:p w14:paraId="7A9DC845" w14:textId="77777777" w:rsidR="00A5095F" w:rsidRPr="00FD29CC" w:rsidRDefault="00A5095F" w:rsidP="00A5095F">
      <w:pPr>
        <w:jc w:val="center"/>
        <w:rPr>
          <w:rFonts w:ascii="Arial" w:hAnsi="Arial" w:cs="Arial"/>
          <w:b/>
          <w:bCs/>
        </w:rPr>
      </w:pPr>
    </w:p>
    <w:p w14:paraId="1219015F" w14:textId="77777777" w:rsidR="00A5095F" w:rsidRPr="00FD29CC" w:rsidRDefault="00A5095F" w:rsidP="00A5095F">
      <w:pPr>
        <w:jc w:val="both"/>
        <w:rPr>
          <w:rFonts w:ascii="Arial" w:hAnsi="Arial" w:cs="Arial"/>
        </w:rPr>
      </w:pPr>
      <w:r w:rsidRPr="00FD29CC">
        <w:rPr>
          <w:rFonts w:ascii="Arial" w:hAnsi="Arial" w:cs="Arial"/>
        </w:rPr>
        <w:t>L’article 67 du projet de loi de finances propose, sans justification aucune, de redéfinir le périmètre des bénéficiaires des aides personnalisées au logement en excluant les étudiants extracommunautaires non-boursiers. Cette mesure est discriminante et injuste.</w:t>
      </w:r>
    </w:p>
    <w:p w14:paraId="64564831" w14:textId="77777777" w:rsidR="00A5095F" w:rsidRPr="00FD29CC" w:rsidRDefault="00A5095F" w:rsidP="00A5095F">
      <w:pPr>
        <w:jc w:val="both"/>
        <w:rPr>
          <w:rFonts w:ascii="Arial" w:hAnsi="Arial" w:cs="Arial"/>
        </w:rPr>
      </w:pPr>
    </w:p>
    <w:p w14:paraId="5D1C5FDB" w14:textId="77777777" w:rsidR="00A5095F" w:rsidRPr="00FD29CC" w:rsidRDefault="00A5095F" w:rsidP="00A5095F">
      <w:pPr>
        <w:jc w:val="both"/>
        <w:rPr>
          <w:rFonts w:ascii="Arial" w:hAnsi="Arial" w:cs="Arial"/>
        </w:rPr>
      </w:pPr>
      <w:r w:rsidRPr="00FD29CC">
        <w:rPr>
          <w:rFonts w:ascii="Arial" w:hAnsi="Arial" w:cs="Arial"/>
        </w:rPr>
        <w:t>En 2023-2024, on comptait environ 313 000 étudiants étrangers hors Union européenne d’après Campus France. Une minorité seulement sont éligibles aux bourses sur critères sociaux, représentant moins de 10% des étudiants extracommunautaires, d’après les chiffres du SIES (</w:t>
      </w:r>
      <w:r w:rsidRPr="00FD29CC">
        <w:rPr>
          <w:rFonts w:ascii="Arial" w:hAnsi="Arial" w:cs="Arial"/>
          <w:shd w:val="clear" w:color="auto" w:fill="FFFFFF"/>
        </w:rPr>
        <w:t>Systèmes d’information et études statistiques)</w:t>
      </w:r>
      <w:r w:rsidRPr="00FD29CC">
        <w:rPr>
          <w:rFonts w:ascii="Arial" w:hAnsi="Arial" w:cs="Arial"/>
        </w:rPr>
        <w:t xml:space="preserve">. Il s’agit donc de </w:t>
      </w:r>
      <w:r w:rsidRPr="00FD29CC">
        <w:rPr>
          <w:rFonts w:ascii="Arial" w:hAnsi="Arial" w:cs="Arial"/>
          <w:b/>
        </w:rPr>
        <w:t>l’écrasante majorité des étudiants étrangers qui perdrait leurs droits aux APL si cet article venait à être adopté</w:t>
      </w:r>
      <w:r w:rsidRPr="00FD29CC">
        <w:rPr>
          <w:rFonts w:ascii="Arial" w:hAnsi="Arial" w:cs="Arial"/>
        </w:rPr>
        <w:t>.</w:t>
      </w:r>
    </w:p>
    <w:p w14:paraId="24964F85" w14:textId="77777777" w:rsidR="00A5095F" w:rsidRPr="00FD29CC" w:rsidRDefault="00A5095F" w:rsidP="00A5095F">
      <w:pPr>
        <w:jc w:val="both"/>
        <w:rPr>
          <w:rFonts w:ascii="Arial" w:hAnsi="Arial" w:cs="Arial"/>
        </w:rPr>
      </w:pPr>
    </w:p>
    <w:p w14:paraId="35755791" w14:textId="77777777" w:rsidR="00A5095F" w:rsidRPr="00FD29CC" w:rsidRDefault="00A5095F" w:rsidP="00A5095F">
      <w:pPr>
        <w:jc w:val="both"/>
        <w:rPr>
          <w:rFonts w:ascii="Arial" w:hAnsi="Arial" w:cs="Arial"/>
        </w:rPr>
      </w:pPr>
      <w:r w:rsidRPr="00FD29CC">
        <w:rPr>
          <w:rFonts w:ascii="Arial" w:hAnsi="Arial" w:cs="Arial"/>
        </w:rPr>
        <w:t xml:space="preserve">Pourtant, </w:t>
      </w:r>
      <w:r w:rsidRPr="00FD29CC">
        <w:rPr>
          <w:rFonts w:ascii="Arial" w:hAnsi="Arial" w:cs="Arial"/>
          <w:b/>
        </w:rPr>
        <w:t>les étudiants étrangers sont confrontés à une plus grande précarité</w:t>
      </w:r>
      <w:r w:rsidRPr="00FD29CC">
        <w:rPr>
          <w:rFonts w:ascii="Arial" w:hAnsi="Arial" w:cs="Arial"/>
        </w:rPr>
        <w:t xml:space="preserve">. Sans bourse et privés d’un certain nombre d’aides, ils font face à une précarité financière plus importance. En 2023, </w:t>
      </w:r>
      <w:r w:rsidRPr="00FD29CC">
        <w:rPr>
          <w:rFonts w:ascii="Arial" w:hAnsi="Arial" w:cs="Arial"/>
          <w:b/>
        </w:rPr>
        <w:t>41% des étudiants étrangers déclaraient éprouver des difficultés</w:t>
      </w:r>
      <w:r w:rsidRPr="00FD29CC">
        <w:rPr>
          <w:rFonts w:ascii="Arial" w:hAnsi="Arial" w:cs="Arial"/>
        </w:rPr>
        <w:t xml:space="preserve"> financières telles qu’il leur était impossible de faire face à leur besoins (alimentation, loyer, gaz ou électricité, etc.) d’après l’Observatoire de la Vie Etudiante, </w:t>
      </w:r>
      <w:r w:rsidRPr="00FD29CC">
        <w:rPr>
          <w:rFonts w:ascii="Arial" w:hAnsi="Arial" w:cs="Arial"/>
          <w:b/>
        </w:rPr>
        <w:t>contre 15% des étudiants de nationalité française</w:t>
      </w:r>
      <w:r w:rsidRPr="00FD29CC">
        <w:rPr>
          <w:rFonts w:ascii="Arial" w:hAnsi="Arial" w:cs="Arial"/>
        </w:rPr>
        <w:t xml:space="preserve">. Ils sont particulièrement concernés également par une grande précarité alimentaire puisqu’un quart des étudiants étrangers bénéficient d’une aide alimentaire et un tiers n’ont pas fait la demande mais souhaiteraient y avoir accès. De plus, 1 étudiant étranger sur 6 déclare sauter régulièrement des repas pour raisons financières. </w:t>
      </w:r>
    </w:p>
    <w:p w14:paraId="71AD1CA1" w14:textId="77777777" w:rsidR="00A5095F" w:rsidRPr="00FD29CC" w:rsidRDefault="00A5095F" w:rsidP="00A5095F">
      <w:pPr>
        <w:jc w:val="both"/>
        <w:rPr>
          <w:rFonts w:ascii="Arial" w:hAnsi="Arial" w:cs="Arial"/>
          <w:b/>
        </w:rPr>
      </w:pPr>
    </w:p>
    <w:p w14:paraId="19304D38" w14:textId="77777777" w:rsidR="00A5095F" w:rsidRPr="00FD29CC" w:rsidRDefault="00A5095F" w:rsidP="00A5095F">
      <w:pPr>
        <w:jc w:val="both"/>
        <w:rPr>
          <w:rFonts w:ascii="Arial" w:hAnsi="Arial" w:cs="Arial"/>
        </w:rPr>
      </w:pPr>
      <w:r w:rsidRPr="00FD29CC">
        <w:rPr>
          <w:rFonts w:ascii="Arial" w:hAnsi="Arial" w:cs="Arial"/>
          <w:b/>
        </w:rPr>
        <w:t>Les étudiants étrangers sont plus en difficulté pour accéder à un logement digne et abordable</w:t>
      </w:r>
      <w:r w:rsidRPr="00FD29CC">
        <w:rPr>
          <w:rFonts w:ascii="Arial" w:hAnsi="Arial" w:cs="Arial"/>
        </w:rPr>
        <w:t>, pour des raisons financières, accueillis par à un parc privé dont les prix sont aussi plus élevés (logements plus petits, marché élevé des villes étudiantes…). Des bailleurs vont même louer leur logement plus cher sur le seul critère de la nationalité, en comparaison à des étudiants français logés dans le même immeuble (</w:t>
      </w:r>
      <w:proofErr w:type="spellStart"/>
      <w:r w:rsidRPr="00FD29CC">
        <w:rPr>
          <w:rFonts w:ascii="Arial" w:hAnsi="Arial" w:cs="Arial"/>
        </w:rPr>
        <w:t>MalvenuEs</w:t>
      </w:r>
      <w:proofErr w:type="spellEnd"/>
      <w:r w:rsidRPr="00FD29CC">
        <w:rPr>
          <w:rFonts w:ascii="Arial" w:hAnsi="Arial" w:cs="Arial"/>
        </w:rPr>
        <w:t xml:space="preserve"> en France, 2018). Beaucoup </w:t>
      </w:r>
      <w:r w:rsidRPr="00FD29CC">
        <w:rPr>
          <w:rFonts w:ascii="Arial" w:hAnsi="Arial" w:cs="Arial"/>
        </w:rPr>
        <w:lastRenderedPageBreak/>
        <w:t xml:space="preserve">d’étudiants étrangers ne trouvent alors pas de logement fixe abordable et se retrouvent à la rue, ou survivent via des hébergements. </w:t>
      </w:r>
    </w:p>
    <w:p w14:paraId="6D0F1337" w14:textId="77777777" w:rsidR="00A5095F" w:rsidRPr="00FD29CC" w:rsidRDefault="00A5095F" w:rsidP="00A5095F">
      <w:pPr>
        <w:jc w:val="both"/>
        <w:rPr>
          <w:rFonts w:ascii="Arial" w:hAnsi="Arial" w:cs="Arial"/>
          <w:b/>
        </w:rPr>
      </w:pPr>
    </w:p>
    <w:p w14:paraId="766115D2" w14:textId="77777777" w:rsidR="00A5095F" w:rsidRPr="00FD29CC" w:rsidRDefault="00A5095F" w:rsidP="00A5095F">
      <w:pPr>
        <w:jc w:val="both"/>
        <w:rPr>
          <w:rFonts w:ascii="Arial" w:hAnsi="Arial" w:cs="Arial"/>
        </w:rPr>
      </w:pPr>
      <w:r w:rsidRPr="00FD29CC">
        <w:rPr>
          <w:rFonts w:ascii="Arial" w:hAnsi="Arial" w:cs="Arial"/>
          <w:b/>
        </w:rPr>
        <w:t>Supprimer l’accès aux APL pour les étudiants étrangers constituerait une attaque grave du droit au logement pour tous, instituant une forme de préférence nationale</w:t>
      </w:r>
      <w:r w:rsidRPr="00FD29CC">
        <w:rPr>
          <w:rFonts w:ascii="Arial" w:hAnsi="Arial" w:cs="Arial"/>
        </w:rPr>
        <w:t>, et entraînerait des conséquences importantes sur les trajectoires des étudiants concernés : abandon d’études, précarité renforcée, voire des situations de sans-abrisme.</w:t>
      </w:r>
    </w:p>
    <w:p w14:paraId="058F0869" w14:textId="77777777" w:rsidR="00A5095F" w:rsidRPr="00FD29CC" w:rsidRDefault="00A5095F" w:rsidP="00A5095F">
      <w:pPr>
        <w:jc w:val="both"/>
        <w:rPr>
          <w:rFonts w:ascii="Arial" w:hAnsi="Arial" w:cs="Arial"/>
        </w:rPr>
      </w:pPr>
    </w:p>
    <w:p w14:paraId="5B426601" w14:textId="77777777" w:rsidR="00A5095F" w:rsidRPr="00FD29CC" w:rsidRDefault="00A5095F" w:rsidP="00A5095F">
      <w:pPr>
        <w:jc w:val="both"/>
        <w:rPr>
          <w:rFonts w:ascii="Arial" w:hAnsi="Arial" w:cs="Arial"/>
        </w:rPr>
      </w:pPr>
      <w:r w:rsidRPr="00FD29CC">
        <w:rPr>
          <w:rFonts w:ascii="Arial" w:hAnsi="Arial" w:cs="Arial"/>
        </w:rPr>
        <w:t xml:space="preserve">Il faut noter que </w:t>
      </w:r>
      <w:r w:rsidRPr="00FD29CC">
        <w:rPr>
          <w:rFonts w:ascii="Arial" w:hAnsi="Arial" w:cs="Arial"/>
          <w:b/>
        </w:rPr>
        <w:t xml:space="preserve">l’apport économique des étudiants internationaux est largement positif et que leur accueil a un réel impact sur le rayonnement de la France </w:t>
      </w:r>
      <w:r w:rsidRPr="00FD29CC">
        <w:rPr>
          <w:rFonts w:ascii="Arial" w:hAnsi="Arial" w:cs="Arial"/>
        </w:rPr>
        <w:t xml:space="preserve">(Campus France, nov. 2022) : « le séjour produit des effets positifs directs sur les étudiants, pour le souhait de travailler avec des entreprises françaises (88% des répondants), de consommer des produits français (80%), ou l’envie de revenir en France faire du tourisme (88%). Les étudiants internationaux seront également les premiers prescripteurs du pays, en recommandant la France comme destination de travail (84%), de vacances (93%), de séjour pour les études (90%), ou bien pour y vivre (75%) ». Ainsi, revoir à la baisse les conditions d’accueil des étudiants internationaux, voir dissuader les projets d’études en France, n’est sans doute pas la plus pertinente des options économiques et géopolitique. </w:t>
      </w:r>
    </w:p>
    <w:p w14:paraId="1D50279B" w14:textId="77777777" w:rsidR="00A5095F" w:rsidRPr="00FD29CC" w:rsidRDefault="00A5095F" w:rsidP="00A5095F">
      <w:pPr>
        <w:jc w:val="both"/>
        <w:rPr>
          <w:rFonts w:ascii="Arial" w:hAnsi="Arial" w:cs="Arial"/>
          <w:b/>
        </w:rPr>
      </w:pPr>
    </w:p>
    <w:p w14:paraId="270C26B9" w14:textId="77777777" w:rsidR="00A5095F" w:rsidRPr="00FD29CC" w:rsidRDefault="00A5095F" w:rsidP="00A5095F">
      <w:pPr>
        <w:jc w:val="both"/>
        <w:rPr>
          <w:rFonts w:ascii="Arial" w:hAnsi="Arial" w:cs="Arial"/>
          <w:b/>
          <w:bCs/>
          <w:sz w:val="32"/>
          <w:szCs w:val="32"/>
        </w:rPr>
      </w:pPr>
      <w:r w:rsidRPr="00FD29CC">
        <w:rPr>
          <w:rFonts w:ascii="Arial" w:hAnsi="Arial" w:cs="Arial"/>
          <w:b/>
        </w:rPr>
        <w:t xml:space="preserve">Ne reste donc plus que la discrimination, pure et simple, pour justifier une telle mesure, motif auquel nous ne pouvez évidemment souscrire. </w:t>
      </w:r>
    </w:p>
    <w:p w14:paraId="183650A4" w14:textId="77777777" w:rsidR="00A5095F" w:rsidRPr="00FD29CC" w:rsidRDefault="00A5095F" w:rsidP="00A5095F">
      <w:pPr>
        <w:rPr>
          <w:rFonts w:ascii="Arial" w:eastAsiaTheme="majorEastAsia" w:hAnsi="Arial" w:cs="Arial"/>
          <w:color w:val="0F4761" w:themeColor="accent1" w:themeShade="BF"/>
          <w:sz w:val="32"/>
          <w:szCs w:val="32"/>
        </w:rPr>
      </w:pPr>
    </w:p>
    <w:p w14:paraId="76C0575A" w14:textId="77777777" w:rsidR="00A5095F" w:rsidRPr="00FD29CC" w:rsidRDefault="00A5095F" w:rsidP="00A5095F">
      <w:pPr>
        <w:rPr>
          <w:rFonts w:ascii="Arial" w:eastAsiaTheme="majorEastAsia" w:hAnsi="Arial" w:cs="Arial"/>
          <w:sz w:val="32"/>
          <w:szCs w:val="32"/>
        </w:rPr>
      </w:pPr>
      <w:bookmarkStart w:id="3" w:name="_Toc211975662"/>
      <w:r w:rsidRPr="00FD29CC">
        <w:rPr>
          <w:rFonts w:ascii="Arial" w:hAnsi="Arial" w:cs="Arial"/>
        </w:rPr>
        <w:br w:type="page"/>
      </w:r>
    </w:p>
    <w:p w14:paraId="4BE4053D" w14:textId="77777777" w:rsidR="00A5095F" w:rsidRPr="00AE61BB" w:rsidRDefault="00A5095F" w:rsidP="00A5095F">
      <w:pPr>
        <w:pStyle w:val="Titre3"/>
        <w:rPr>
          <w:rFonts w:ascii="Arial" w:hAnsi="Arial" w:cs="Arial"/>
          <w:sz w:val="28"/>
          <w:szCs w:val="28"/>
        </w:rPr>
      </w:pPr>
      <w:bookmarkStart w:id="4" w:name="_Toc212020266"/>
      <w:r w:rsidRPr="00AE61BB">
        <w:rPr>
          <w:rFonts w:ascii="Arial" w:hAnsi="Arial" w:cs="Arial"/>
          <w:sz w:val="28"/>
          <w:szCs w:val="28"/>
        </w:rPr>
        <w:lastRenderedPageBreak/>
        <w:t>Article 67 : suppression du gel de l’APL (Proposition Fondation pour le logement des défavorises – UNAFO)</w:t>
      </w:r>
      <w:bookmarkEnd w:id="3"/>
      <w:bookmarkEnd w:id="4"/>
    </w:p>
    <w:p w14:paraId="05A9E495" w14:textId="77777777" w:rsidR="00A5095F" w:rsidRPr="00FD29CC" w:rsidRDefault="00A5095F" w:rsidP="00A5095F">
      <w:pPr>
        <w:pStyle w:val="Titre2"/>
        <w:rPr>
          <w:rFonts w:ascii="Arial" w:hAnsi="Arial" w:cs="Arial"/>
          <w:szCs w:val="22"/>
        </w:rPr>
      </w:pPr>
    </w:p>
    <w:p w14:paraId="61B2DF6D" w14:textId="77777777" w:rsidR="00A5095F" w:rsidRPr="00A5095F" w:rsidRDefault="00A5095F" w:rsidP="00A5095F">
      <w:pPr>
        <w:ind w:left="80" w:right="220"/>
        <w:jc w:val="center"/>
        <w:rPr>
          <w:rFonts w:ascii="Arial" w:hAnsi="Arial" w:cs="Arial"/>
          <w:b/>
          <w:bCs/>
          <w:sz w:val="24"/>
          <w:szCs w:val="24"/>
        </w:rPr>
      </w:pPr>
      <w:r w:rsidRPr="00A5095F">
        <w:rPr>
          <w:rFonts w:ascii="Arial" w:hAnsi="Arial" w:cs="Arial"/>
          <w:b/>
          <w:bCs/>
          <w:sz w:val="24"/>
          <w:szCs w:val="24"/>
        </w:rPr>
        <w:t>Amendement</w:t>
      </w:r>
    </w:p>
    <w:p w14:paraId="26323463" w14:textId="77777777" w:rsidR="00A5095F" w:rsidRPr="00FD29CC" w:rsidRDefault="00A5095F" w:rsidP="00A5095F">
      <w:pPr>
        <w:ind w:left="80" w:right="220"/>
        <w:jc w:val="center"/>
        <w:rPr>
          <w:rFonts w:ascii="Arial" w:hAnsi="Arial" w:cs="Arial"/>
        </w:rPr>
      </w:pPr>
    </w:p>
    <w:p w14:paraId="6F1080FF" w14:textId="77777777" w:rsidR="00A5095F" w:rsidRPr="00FD29CC" w:rsidRDefault="00A5095F" w:rsidP="00A5095F">
      <w:pPr>
        <w:jc w:val="both"/>
        <w:rPr>
          <w:rFonts w:ascii="Arial" w:hAnsi="Arial" w:cs="Arial"/>
        </w:rPr>
      </w:pPr>
      <w:r w:rsidRPr="00FD29CC">
        <w:rPr>
          <w:rFonts w:ascii="Arial" w:hAnsi="Arial" w:cs="Arial"/>
        </w:rPr>
        <w:t>Supprimer le II.</w:t>
      </w:r>
    </w:p>
    <w:p w14:paraId="673197F7" w14:textId="77777777" w:rsidR="00A5095F" w:rsidRPr="00FD29CC" w:rsidRDefault="00A5095F" w:rsidP="00A5095F">
      <w:pPr>
        <w:jc w:val="both"/>
        <w:rPr>
          <w:rFonts w:ascii="Arial" w:hAnsi="Arial" w:cs="Arial"/>
        </w:rPr>
      </w:pPr>
    </w:p>
    <w:p w14:paraId="749FDD22" w14:textId="77777777" w:rsidR="00A5095F" w:rsidRPr="00A5095F" w:rsidRDefault="00A5095F" w:rsidP="00A5095F">
      <w:pPr>
        <w:jc w:val="center"/>
        <w:rPr>
          <w:rFonts w:ascii="Arial" w:hAnsi="Arial" w:cs="Arial"/>
          <w:b/>
          <w:bCs/>
          <w:sz w:val="24"/>
          <w:szCs w:val="24"/>
        </w:rPr>
      </w:pPr>
      <w:r w:rsidRPr="00A5095F">
        <w:rPr>
          <w:rFonts w:ascii="Arial" w:hAnsi="Arial" w:cs="Arial"/>
          <w:b/>
          <w:bCs/>
          <w:sz w:val="24"/>
          <w:szCs w:val="24"/>
        </w:rPr>
        <w:t>Exposé sommaire</w:t>
      </w:r>
    </w:p>
    <w:p w14:paraId="33F34B9A" w14:textId="77777777" w:rsidR="00A5095F" w:rsidRPr="00FD29CC" w:rsidRDefault="00A5095F" w:rsidP="00A5095F">
      <w:pPr>
        <w:jc w:val="center"/>
        <w:rPr>
          <w:rFonts w:ascii="Arial" w:hAnsi="Arial" w:cs="Arial"/>
          <w:b/>
          <w:bCs/>
        </w:rPr>
      </w:pPr>
    </w:p>
    <w:p w14:paraId="17A81C4E" w14:textId="77777777" w:rsidR="00A5095F" w:rsidRPr="00FD29CC" w:rsidRDefault="00A5095F" w:rsidP="00A5095F">
      <w:pPr>
        <w:jc w:val="both"/>
        <w:rPr>
          <w:rFonts w:ascii="Arial" w:hAnsi="Arial" w:cs="Arial"/>
        </w:rPr>
      </w:pPr>
      <w:r w:rsidRPr="00FD29CC">
        <w:rPr>
          <w:rFonts w:ascii="Arial" w:hAnsi="Arial" w:cs="Arial"/>
        </w:rPr>
        <w:t xml:space="preserve">Cet article propose une énième dévalorisation des allocations logement : </w:t>
      </w:r>
    </w:p>
    <w:p w14:paraId="27528925" w14:textId="77777777" w:rsidR="00A5095F" w:rsidRPr="00FD29CC" w:rsidRDefault="00A5095F" w:rsidP="0021286A">
      <w:pPr>
        <w:pStyle w:val="Paragraphedeliste"/>
        <w:numPr>
          <w:ilvl w:val="0"/>
          <w:numId w:val="9"/>
        </w:numPr>
        <w:spacing w:line="278" w:lineRule="auto"/>
        <w:jc w:val="both"/>
        <w:rPr>
          <w:rFonts w:ascii="Arial" w:hAnsi="Arial" w:cs="Arial"/>
        </w:rPr>
      </w:pPr>
      <w:r w:rsidRPr="00FD29CC">
        <w:rPr>
          <w:rFonts w:ascii="Arial" w:hAnsi="Arial" w:cs="Arial"/>
        </w:rPr>
        <w:t xml:space="preserve">Absence de revalorisation des loyers-plafonds en 2004 puis 2006 et du forfait charges entre 2002 et 2007 </w:t>
      </w:r>
    </w:p>
    <w:p w14:paraId="24641BBF" w14:textId="77777777" w:rsidR="00A5095F" w:rsidRPr="00FD29CC" w:rsidRDefault="00A5095F" w:rsidP="0021286A">
      <w:pPr>
        <w:pStyle w:val="Paragraphedeliste"/>
        <w:numPr>
          <w:ilvl w:val="0"/>
          <w:numId w:val="9"/>
        </w:numPr>
        <w:spacing w:line="278" w:lineRule="auto"/>
        <w:jc w:val="both"/>
        <w:rPr>
          <w:rFonts w:ascii="Arial" w:hAnsi="Arial" w:cs="Arial"/>
        </w:rPr>
      </w:pPr>
      <w:r w:rsidRPr="00FD29CC">
        <w:rPr>
          <w:rFonts w:ascii="Arial" w:hAnsi="Arial" w:cs="Arial"/>
        </w:rPr>
        <w:t xml:space="preserve">En 2012, le barème des APL indexé non pas sur l’évolution de l’IRL, mais selon un taux forfaitaire de 1 % calé sur la croissance </w:t>
      </w:r>
    </w:p>
    <w:p w14:paraId="2F8936EB" w14:textId="77777777" w:rsidR="00A5095F" w:rsidRPr="00FD29CC" w:rsidRDefault="00A5095F" w:rsidP="0021286A">
      <w:pPr>
        <w:pStyle w:val="Paragraphedeliste"/>
        <w:numPr>
          <w:ilvl w:val="0"/>
          <w:numId w:val="9"/>
        </w:numPr>
        <w:spacing w:line="278" w:lineRule="auto"/>
        <w:jc w:val="both"/>
        <w:rPr>
          <w:rFonts w:ascii="Arial" w:hAnsi="Arial" w:cs="Arial"/>
        </w:rPr>
      </w:pPr>
      <w:r w:rsidRPr="00FD29CC">
        <w:rPr>
          <w:rFonts w:ascii="Arial" w:hAnsi="Arial" w:cs="Arial"/>
        </w:rPr>
        <w:t>En 2014, la revalorisation annuelle intervenue au 1</w:t>
      </w:r>
      <w:r w:rsidRPr="00FD29CC">
        <w:rPr>
          <w:rFonts w:ascii="Arial" w:hAnsi="Arial" w:cs="Arial"/>
          <w:vertAlign w:val="superscript"/>
        </w:rPr>
        <w:t>er</w:t>
      </w:r>
      <w:r w:rsidRPr="00FD29CC">
        <w:rPr>
          <w:rFonts w:ascii="Arial" w:hAnsi="Arial" w:cs="Arial"/>
        </w:rPr>
        <w:t xml:space="preserve"> octobre (+ 0,57 %), et non au 1</w:t>
      </w:r>
      <w:r w:rsidRPr="00FD29CC">
        <w:rPr>
          <w:rFonts w:ascii="Arial" w:hAnsi="Arial" w:cs="Arial"/>
          <w:vertAlign w:val="superscript"/>
        </w:rPr>
        <w:t>er</w:t>
      </w:r>
      <w:r w:rsidRPr="00FD29CC">
        <w:rPr>
          <w:rFonts w:ascii="Arial" w:hAnsi="Arial" w:cs="Arial"/>
        </w:rPr>
        <w:t xml:space="preserve"> janvier, représentant un manque à gagner de 9 mois pour les bénéficiaires</w:t>
      </w:r>
    </w:p>
    <w:p w14:paraId="3E0CA89E" w14:textId="77777777" w:rsidR="00A5095F" w:rsidRPr="00FD29CC" w:rsidRDefault="00A5095F" w:rsidP="0021286A">
      <w:pPr>
        <w:pStyle w:val="Paragraphedeliste"/>
        <w:numPr>
          <w:ilvl w:val="0"/>
          <w:numId w:val="9"/>
        </w:numPr>
        <w:spacing w:line="278" w:lineRule="auto"/>
        <w:jc w:val="both"/>
        <w:rPr>
          <w:rFonts w:ascii="Arial" w:hAnsi="Arial" w:cs="Arial"/>
        </w:rPr>
      </w:pPr>
      <w:r w:rsidRPr="00FD29CC">
        <w:rPr>
          <w:rFonts w:ascii="Arial" w:hAnsi="Arial" w:cs="Arial"/>
        </w:rPr>
        <w:t>La revalorisation était de 0,75 % en 2017 </w:t>
      </w:r>
    </w:p>
    <w:p w14:paraId="06AD87AC" w14:textId="77777777" w:rsidR="00A5095F" w:rsidRPr="00FD29CC" w:rsidRDefault="00A5095F" w:rsidP="0021286A">
      <w:pPr>
        <w:pStyle w:val="Paragraphedeliste"/>
        <w:numPr>
          <w:ilvl w:val="0"/>
          <w:numId w:val="9"/>
        </w:numPr>
        <w:spacing w:line="278" w:lineRule="auto"/>
        <w:jc w:val="both"/>
        <w:rPr>
          <w:rFonts w:ascii="Arial" w:hAnsi="Arial" w:cs="Arial"/>
        </w:rPr>
      </w:pPr>
      <w:r w:rsidRPr="00FD29CC">
        <w:rPr>
          <w:rFonts w:ascii="Arial" w:hAnsi="Arial" w:cs="Arial"/>
        </w:rPr>
        <w:t>Elle n’a pas eu lieu en 2018 </w:t>
      </w:r>
    </w:p>
    <w:p w14:paraId="4A3A95E5" w14:textId="77777777" w:rsidR="00A5095F" w:rsidRPr="00FD29CC" w:rsidRDefault="00A5095F" w:rsidP="0021286A">
      <w:pPr>
        <w:pStyle w:val="Paragraphedeliste"/>
        <w:numPr>
          <w:ilvl w:val="0"/>
          <w:numId w:val="9"/>
        </w:numPr>
        <w:spacing w:line="278" w:lineRule="auto"/>
        <w:jc w:val="both"/>
        <w:rPr>
          <w:rFonts w:ascii="Arial" w:hAnsi="Arial" w:cs="Arial"/>
        </w:rPr>
      </w:pPr>
      <w:r w:rsidRPr="00FD29CC">
        <w:rPr>
          <w:rFonts w:ascii="Arial" w:hAnsi="Arial" w:cs="Arial"/>
        </w:rPr>
        <w:t>Depuis octobre 2017, les aides sont réduites forfaitairement pour tous les allocataires de 5€ par mois, pour une économie annuelle de 400 millions d’euros en 2018</w:t>
      </w:r>
    </w:p>
    <w:p w14:paraId="449545D0" w14:textId="77777777" w:rsidR="00A5095F" w:rsidRPr="00FD29CC" w:rsidRDefault="00A5095F" w:rsidP="0021286A">
      <w:pPr>
        <w:pStyle w:val="Paragraphedeliste"/>
        <w:numPr>
          <w:ilvl w:val="0"/>
          <w:numId w:val="9"/>
        </w:numPr>
        <w:spacing w:line="278" w:lineRule="auto"/>
        <w:jc w:val="both"/>
        <w:rPr>
          <w:rFonts w:ascii="Arial" w:hAnsi="Arial" w:cs="Arial"/>
        </w:rPr>
      </w:pPr>
      <w:r w:rsidRPr="00FD29CC">
        <w:rPr>
          <w:rFonts w:ascii="Arial" w:hAnsi="Arial" w:cs="Arial"/>
        </w:rPr>
        <w:t>La « réduction de loyer de solidarité » (RLS) imposée par l’État depuis 2018 dans le parc social qui s’accompagne d’une baisse de l’APL correspo</w:t>
      </w:r>
      <w:r w:rsidRPr="00FD29CC">
        <w:rPr>
          <w:rFonts w:ascii="Arial" w:hAnsi="Arial" w:cs="Arial"/>
          <w:spacing w:val="-2"/>
        </w:rPr>
        <w:t>ndante, pour une économie annuelle est de 800 millions d’euros en 2018, 900 millions d’euros en 2019, puis 1,3 milliard chaque année et ramenée ponctuellement à 1,1 milliard en 2025</w:t>
      </w:r>
    </w:p>
    <w:p w14:paraId="2DA40B50" w14:textId="77777777" w:rsidR="00A5095F" w:rsidRPr="00FD29CC" w:rsidRDefault="00A5095F" w:rsidP="0021286A">
      <w:pPr>
        <w:pStyle w:val="Paragraphedeliste"/>
        <w:numPr>
          <w:ilvl w:val="0"/>
          <w:numId w:val="9"/>
        </w:numPr>
        <w:spacing w:line="278" w:lineRule="auto"/>
        <w:jc w:val="both"/>
        <w:rPr>
          <w:rFonts w:ascii="Arial" w:hAnsi="Arial" w:cs="Arial"/>
        </w:rPr>
      </w:pPr>
      <w:r w:rsidRPr="00FD29CC">
        <w:rPr>
          <w:rFonts w:ascii="Arial" w:hAnsi="Arial" w:cs="Arial"/>
        </w:rPr>
        <w:t>La loi de finances pour 2018 prévoyait également le gel des prestations au 1er octobre 2018, au lieu de les indexer sur l’inflation : 59 millions d’euros d’économies en 2018 et 226 millions en 2019</w:t>
      </w:r>
    </w:p>
    <w:p w14:paraId="0952D23C" w14:textId="77777777" w:rsidR="00A5095F" w:rsidRPr="00FD29CC" w:rsidRDefault="00A5095F" w:rsidP="0021286A">
      <w:pPr>
        <w:pStyle w:val="Paragraphedeliste"/>
        <w:numPr>
          <w:ilvl w:val="0"/>
          <w:numId w:val="9"/>
        </w:numPr>
        <w:spacing w:line="278" w:lineRule="auto"/>
        <w:jc w:val="both"/>
        <w:rPr>
          <w:rFonts w:ascii="Arial" w:hAnsi="Arial" w:cs="Arial"/>
        </w:rPr>
      </w:pPr>
      <w:r w:rsidRPr="00FD29CC">
        <w:rPr>
          <w:rFonts w:ascii="Arial" w:hAnsi="Arial" w:cs="Arial"/>
        </w:rPr>
        <w:t>Elle a aussi prévu l’extinction de la plupart des aides personnelles à l’accession, impactant à la fois la sécurisation de l’accession sociale à la propriété et la possibilité pour les propriétaires pauvres d’engager des travaux</w:t>
      </w:r>
    </w:p>
    <w:p w14:paraId="4957F6ED" w14:textId="77777777" w:rsidR="00A5095F" w:rsidRPr="00FD29CC" w:rsidRDefault="00A5095F" w:rsidP="0021286A">
      <w:pPr>
        <w:pStyle w:val="Paragraphedeliste"/>
        <w:numPr>
          <w:ilvl w:val="0"/>
          <w:numId w:val="9"/>
        </w:numPr>
        <w:spacing w:line="278" w:lineRule="auto"/>
        <w:jc w:val="both"/>
        <w:rPr>
          <w:rFonts w:ascii="Arial" w:hAnsi="Arial" w:cs="Arial"/>
        </w:rPr>
      </w:pPr>
      <w:r w:rsidRPr="00FD29CC">
        <w:rPr>
          <w:rFonts w:ascii="Arial" w:hAnsi="Arial" w:cs="Arial"/>
        </w:rPr>
        <w:t>La revalorisation des aides au logement a été plafonnée à 0,3 % en 2019 et 2020</w:t>
      </w:r>
    </w:p>
    <w:p w14:paraId="4EA8C59A" w14:textId="77777777" w:rsidR="00A5095F" w:rsidRPr="00FD29CC" w:rsidRDefault="00A5095F" w:rsidP="0021286A">
      <w:pPr>
        <w:pStyle w:val="Paragraphedeliste"/>
        <w:numPr>
          <w:ilvl w:val="0"/>
          <w:numId w:val="9"/>
        </w:numPr>
        <w:spacing w:line="278" w:lineRule="auto"/>
        <w:jc w:val="both"/>
        <w:rPr>
          <w:rFonts w:ascii="Arial" w:hAnsi="Arial" w:cs="Arial"/>
        </w:rPr>
      </w:pPr>
      <w:r w:rsidRPr="00FD29CC">
        <w:rPr>
          <w:rFonts w:ascii="Arial" w:hAnsi="Arial" w:cs="Arial"/>
        </w:rPr>
        <w:t xml:space="preserve">En 2021, la « </w:t>
      </w:r>
      <w:proofErr w:type="spellStart"/>
      <w:r w:rsidRPr="00FD29CC">
        <w:rPr>
          <w:rFonts w:ascii="Arial" w:hAnsi="Arial" w:cs="Arial"/>
        </w:rPr>
        <w:t>contemporanéïsation</w:t>
      </w:r>
      <w:proofErr w:type="spellEnd"/>
      <w:r w:rsidRPr="00FD29CC">
        <w:rPr>
          <w:rFonts w:ascii="Arial" w:hAnsi="Arial" w:cs="Arial"/>
        </w:rPr>
        <w:t xml:space="preserve"> des ressources » vise à calculer les APL sur la base des revenus des 12 derniers mois (et non plus des données fiscales en année N-2) avec une actualisation des aides versées tous les 3 mois. </w:t>
      </w:r>
    </w:p>
    <w:p w14:paraId="3BB1872D" w14:textId="77777777" w:rsidR="00A5095F" w:rsidRPr="00FD29CC" w:rsidRDefault="00A5095F" w:rsidP="00A5095F">
      <w:pPr>
        <w:pStyle w:val="Paragraphedeliste"/>
        <w:spacing w:line="278" w:lineRule="auto"/>
        <w:jc w:val="both"/>
        <w:rPr>
          <w:rFonts w:ascii="Arial" w:hAnsi="Arial" w:cs="Arial"/>
        </w:rPr>
      </w:pPr>
    </w:p>
    <w:p w14:paraId="249BA835" w14:textId="77777777" w:rsidR="00A5095F" w:rsidRPr="00FD29CC" w:rsidRDefault="00A5095F" w:rsidP="00A5095F">
      <w:pPr>
        <w:pStyle w:val="Paragraphedeliste"/>
        <w:jc w:val="both"/>
        <w:rPr>
          <w:rFonts w:ascii="Arial" w:hAnsi="Arial" w:cs="Arial"/>
        </w:rPr>
      </w:pPr>
      <w:r w:rsidRPr="00FD29CC">
        <w:rPr>
          <w:rFonts w:ascii="Arial" w:hAnsi="Arial" w:cs="Arial"/>
        </w:rPr>
        <w:t>Cette réforme a contribué :</w:t>
      </w:r>
    </w:p>
    <w:p w14:paraId="0290D173" w14:textId="77777777" w:rsidR="00A5095F" w:rsidRPr="00FD29CC" w:rsidRDefault="00A5095F" w:rsidP="0021286A">
      <w:pPr>
        <w:pStyle w:val="Paragraphedeliste"/>
        <w:numPr>
          <w:ilvl w:val="0"/>
          <w:numId w:val="10"/>
        </w:numPr>
        <w:spacing w:line="278" w:lineRule="auto"/>
        <w:jc w:val="both"/>
        <w:rPr>
          <w:rFonts w:ascii="Arial" w:hAnsi="Arial" w:cs="Arial"/>
        </w:rPr>
      </w:pPr>
      <w:proofErr w:type="gramStart"/>
      <w:r w:rsidRPr="00FD29CC">
        <w:rPr>
          <w:rFonts w:ascii="Arial" w:hAnsi="Arial" w:cs="Arial"/>
        </w:rPr>
        <w:t>à</w:t>
      </w:r>
      <w:proofErr w:type="gramEnd"/>
      <w:r w:rsidRPr="00FD29CC">
        <w:rPr>
          <w:rFonts w:ascii="Arial" w:hAnsi="Arial" w:cs="Arial"/>
        </w:rPr>
        <w:t xml:space="preserve"> une forte diminution du nombre de foyers bénéficiaires entre 2020 et 2022 (-7 %), qui s’est poursuivi en 2023 (-1,3 %) ; </w:t>
      </w:r>
    </w:p>
    <w:p w14:paraId="08BFD43D" w14:textId="77777777" w:rsidR="00A5095F" w:rsidRPr="00FD29CC" w:rsidRDefault="00A5095F" w:rsidP="0021286A">
      <w:pPr>
        <w:pStyle w:val="Paragraphedeliste"/>
        <w:numPr>
          <w:ilvl w:val="0"/>
          <w:numId w:val="10"/>
        </w:numPr>
        <w:spacing w:line="278" w:lineRule="auto"/>
        <w:jc w:val="both"/>
        <w:rPr>
          <w:rFonts w:ascii="Arial" w:hAnsi="Arial" w:cs="Arial"/>
        </w:rPr>
      </w:pPr>
      <w:proofErr w:type="gramStart"/>
      <w:r w:rsidRPr="00FD29CC">
        <w:rPr>
          <w:rFonts w:ascii="Arial" w:hAnsi="Arial" w:cs="Arial"/>
        </w:rPr>
        <w:t>à</w:t>
      </w:r>
      <w:proofErr w:type="gramEnd"/>
      <w:r w:rsidRPr="00FD29CC">
        <w:rPr>
          <w:rFonts w:ascii="Arial" w:hAnsi="Arial" w:cs="Arial"/>
        </w:rPr>
        <w:t xml:space="preserve"> une baisse de l’APL d’en moyenne 13€ par allocataire ; </w:t>
      </w:r>
    </w:p>
    <w:p w14:paraId="423DE920" w14:textId="77777777" w:rsidR="00A5095F" w:rsidRPr="00FD29CC" w:rsidRDefault="00A5095F" w:rsidP="0021286A">
      <w:pPr>
        <w:pStyle w:val="Paragraphedeliste"/>
        <w:numPr>
          <w:ilvl w:val="0"/>
          <w:numId w:val="10"/>
        </w:numPr>
        <w:spacing w:after="0" w:line="278" w:lineRule="auto"/>
        <w:contextualSpacing w:val="0"/>
        <w:jc w:val="both"/>
        <w:rPr>
          <w:rFonts w:ascii="Arial" w:hAnsi="Arial" w:cs="Arial"/>
        </w:rPr>
      </w:pPr>
      <w:proofErr w:type="gramStart"/>
      <w:r w:rsidRPr="00FD29CC">
        <w:rPr>
          <w:rFonts w:ascii="Arial" w:hAnsi="Arial" w:cs="Arial"/>
        </w:rPr>
        <w:t>à</w:t>
      </w:r>
      <w:proofErr w:type="gramEnd"/>
      <w:r w:rsidRPr="00FD29CC">
        <w:rPr>
          <w:rFonts w:ascii="Arial" w:hAnsi="Arial" w:cs="Arial"/>
        </w:rPr>
        <w:t xml:space="preserve"> l’augmentation des droits pour 18 % des allocataires (en moyenne +49 €), mais à une diminution pour 30 % d’entre eux (en moyenne -73 €), dont près de 400 000 ont perdu leur droit aux APL. </w:t>
      </w:r>
    </w:p>
    <w:p w14:paraId="5C254D9A" w14:textId="77777777" w:rsidR="00A5095F" w:rsidRPr="00FD29CC" w:rsidRDefault="00A5095F" w:rsidP="0021286A">
      <w:pPr>
        <w:pStyle w:val="Paragraphedeliste"/>
        <w:numPr>
          <w:ilvl w:val="0"/>
          <w:numId w:val="9"/>
        </w:numPr>
        <w:spacing w:line="278" w:lineRule="auto"/>
        <w:ind w:left="714" w:hanging="357"/>
        <w:contextualSpacing w:val="0"/>
        <w:jc w:val="both"/>
        <w:rPr>
          <w:rFonts w:ascii="Arial" w:hAnsi="Arial" w:cs="Arial"/>
        </w:rPr>
      </w:pPr>
      <w:r w:rsidRPr="00FD29CC">
        <w:rPr>
          <w:rFonts w:ascii="Arial" w:hAnsi="Arial" w:cs="Arial"/>
        </w:rPr>
        <w:lastRenderedPageBreak/>
        <w:t>Et le réajustement trimestriel ne permet plus de prévoir un budget logement stabilisé, ce qui précarise les allocataires aux revenus fluctuants, particulièrement en temps de crise</w:t>
      </w:r>
    </w:p>
    <w:p w14:paraId="1E1EE776" w14:textId="77777777" w:rsidR="00A5095F" w:rsidRPr="00FD29CC" w:rsidRDefault="00A5095F" w:rsidP="0021286A">
      <w:pPr>
        <w:pStyle w:val="Paragraphedeliste"/>
        <w:numPr>
          <w:ilvl w:val="0"/>
          <w:numId w:val="9"/>
        </w:numPr>
        <w:spacing w:line="278" w:lineRule="auto"/>
        <w:ind w:left="714" w:hanging="357"/>
        <w:contextualSpacing w:val="0"/>
        <w:jc w:val="both"/>
        <w:rPr>
          <w:rFonts w:ascii="Arial" w:hAnsi="Arial" w:cs="Arial"/>
        </w:rPr>
      </w:pPr>
      <w:r w:rsidRPr="00FD29CC">
        <w:rPr>
          <w:rFonts w:ascii="Arial" w:hAnsi="Arial" w:cs="Arial"/>
        </w:rPr>
        <w:t>En 2023, c’est l’IRL qui est limitée à 3,5 % au lieu d’environ 5 % à cause de l’inflation, ce qui a limité d’autant l’indexation des loyers certes, mais aussi l’indexation des allocations logement à la charge de l’Etat.</w:t>
      </w:r>
    </w:p>
    <w:p w14:paraId="22A25D88" w14:textId="77777777" w:rsidR="00A5095F" w:rsidRPr="00FD29CC" w:rsidRDefault="00A5095F" w:rsidP="00A5095F">
      <w:pPr>
        <w:jc w:val="both"/>
        <w:rPr>
          <w:rFonts w:ascii="Arial" w:hAnsi="Arial" w:cs="Arial"/>
          <w:b/>
        </w:rPr>
      </w:pPr>
      <w:r w:rsidRPr="00FD29CC">
        <w:rPr>
          <w:rFonts w:ascii="Arial" w:hAnsi="Arial" w:cs="Arial"/>
          <w:b/>
        </w:rPr>
        <w:t xml:space="preserve">Mises bout à bout, ce sont des milliards d’économies qui ont été réalisées sur les allocations logement et les personnes qui en dépendent pour se loger à peu près décemment. </w:t>
      </w:r>
    </w:p>
    <w:p w14:paraId="49EADEB5" w14:textId="77777777" w:rsidR="00A5095F" w:rsidRPr="00FD29CC" w:rsidRDefault="00A5095F" w:rsidP="00A5095F">
      <w:pPr>
        <w:jc w:val="both"/>
        <w:rPr>
          <w:rFonts w:ascii="Arial" w:hAnsi="Arial" w:cs="Arial"/>
          <w:b/>
        </w:rPr>
      </w:pPr>
    </w:p>
    <w:p w14:paraId="526E975A" w14:textId="77777777" w:rsidR="00A5095F" w:rsidRPr="00FD29CC" w:rsidRDefault="00A5095F" w:rsidP="00A5095F">
      <w:pPr>
        <w:jc w:val="both"/>
        <w:rPr>
          <w:rFonts w:ascii="Arial" w:hAnsi="Arial" w:cs="Arial"/>
          <w:spacing w:val="-2"/>
        </w:rPr>
      </w:pPr>
      <w:r w:rsidRPr="00FD29CC">
        <w:rPr>
          <w:rFonts w:ascii="Arial" w:hAnsi="Arial" w:cs="Arial"/>
          <w:spacing w:val="-2"/>
        </w:rPr>
        <w:t xml:space="preserve">Depuis 20 ans, on assiste </w:t>
      </w:r>
      <w:r w:rsidRPr="00FD29CC">
        <w:rPr>
          <w:rFonts w:ascii="Arial" w:hAnsi="Arial" w:cs="Arial"/>
          <w:b/>
          <w:spacing w:val="-2"/>
        </w:rPr>
        <w:t>au décrochage entre les aides personnelles au logement et les dépenses supportées par les ménages, qui s’explique principalement par les actualisations de barème insuffisantes et aléatoires</w:t>
      </w:r>
      <w:r w:rsidRPr="00FD29CC">
        <w:rPr>
          <w:rFonts w:ascii="Arial" w:hAnsi="Arial" w:cs="Arial"/>
          <w:spacing w:val="-2"/>
        </w:rPr>
        <w:t xml:space="preserve">. Les loyers moyens des bénéficiaires ont progressé de 47 % entre 2001 et 2022, alors que les loyers-plafonds pris en compte dans le calcul des aides n’ont augmenté que de 20 % depuis 2000. </w:t>
      </w:r>
    </w:p>
    <w:p w14:paraId="77B12A1D" w14:textId="77777777" w:rsidR="00A5095F" w:rsidRPr="00FD29CC" w:rsidRDefault="00A5095F" w:rsidP="00A5095F">
      <w:pPr>
        <w:jc w:val="both"/>
        <w:rPr>
          <w:rFonts w:ascii="Arial" w:hAnsi="Arial" w:cs="Arial"/>
          <w:spacing w:val="-2"/>
        </w:rPr>
      </w:pPr>
    </w:p>
    <w:p w14:paraId="62A9933E" w14:textId="77777777" w:rsidR="00A5095F" w:rsidRPr="00FD29CC" w:rsidRDefault="00A5095F" w:rsidP="00A5095F">
      <w:pPr>
        <w:jc w:val="both"/>
        <w:rPr>
          <w:rFonts w:ascii="Arial" w:hAnsi="Arial" w:cs="Arial"/>
          <w:spacing w:val="-2"/>
        </w:rPr>
      </w:pPr>
      <w:r w:rsidRPr="00FD29CC">
        <w:rPr>
          <w:rFonts w:ascii="Arial" w:hAnsi="Arial" w:cs="Arial"/>
          <w:spacing w:val="-2"/>
        </w:rPr>
        <w:t xml:space="preserve">Même phénomène concernant les charges : les dépenses d’énergie et d’eau des ménages ont progressé jusqu’à 53 % en zones tendues entre 2013 et 2020, mais le forfait charges des aides personnelles n’a été revalorisé que de 10 % entre 2013 et 2023. À tel point que, d’après la CLCV, le « forfait charges » de l’APL de 58€ pour une personne seule en 2023 ne couvre que 28 % du coût total des charges (quand il couvrait 42 % en 2013). </w:t>
      </w:r>
    </w:p>
    <w:p w14:paraId="1E82A358" w14:textId="77777777" w:rsidR="00A5095F" w:rsidRPr="00FD29CC" w:rsidRDefault="00A5095F" w:rsidP="00A5095F">
      <w:pPr>
        <w:jc w:val="both"/>
        <w:rPr>
          <w:rFonts w:ascii="Arial" w:hAnsi="Arial" w:cs="Arial"/>
          <w:spacing w:val="-2"/>
        </w:rPr>
      </w:pPr>
    </w:p>
    <w:p w14:paraId="14C11713" w14:textId="77777777" w:rsidR="00A5095F" w:rsidRPr="00FD29CC" w:rsidRDefault="00A5095F" w:rsidP="00A5095F">
      <w:pPr>
        <w:jc w:val="both"/>
        <w:rPr>
          <w:rFonts w:ascii="Arial" w:hAnsi="Arial" w:cs="Arial"/>
          <w:spacing w:val="-2"/>
        </w:rPr>
      </w:pPr>
      <w:r w:rsidRPr="00FD29CC">
        <w:rPr>
          <w:rFonts w:ascii="Arial" w:hAnsi="Arial" w:cs="Arial"/>
          <w:spacing w:val="-2"/>
        </w:rPr>
        <w:t xml:space="preserve">En 2023, </w:t>
      </w:r>
      <w:r w:rsidRPr="00FD29CC">
        <w:rPr>
          <w:rFonts w:ascii="Arial" w:hAnsi="Arial" w:cs="Arial"/>
          <w:b/>
          <w:spacing w:val="-2"/>
        </w:rPr>
        <w:t>77 % des allocataires ont supporté des niveaux de loyers supérieurs ou équivalents aux loyers-plafonds des APL</w:t>
      </w:r>
      <w:r w:rsidRPr="00FD29CC">
        <w:rPr>
          <w:rFonts w:ascii="Arial" w:hAnsi="Arial" w:cs="Arial"/>
          <w:spacing w:val="-2"/>
        </w:rPr>
        <w:t xml:space="preserve"> (contre 58 % en 2001 et 72 % en 2010) : 89 % dans le parc privé ; 62 % dans le parc public.</w:t>
      </w:r>
    </w:p>
    <w:p w14:paraId="4E9EFEE8" w14:textId="77777777" w:rsidR="00A5095F" w:rsidRPr="00FD29CC" w:rsidRDefault="00A5095F" w:rsidP="00A5095F">
      <w:pPr>
        <w:jc w:val="both"/>
        <w:rPr>
          <w:rFonts w:ascii="Arial" w:hAnsi="Arial" w:cs="Arial"/>
          <w:b/>
        </w:rPr>
      </w:pPr>
      <w:r w:rsidRPr="00FD29CC">
        <w:rPr>
          <w:rFonts w:ascii="Arial" w:hAnsi="Arial" w:cs="Arial"/>
        </w:rPr>
        <w:t xml:space="preserve">C’est beaucoup trop : la Fondation pour le Logement des Défavorisés vous assure que cela ne tient plus ! Elle vous demande de supprimer la non-revalorisation des allocations logement pour 2026 qui, loin d’être exceptionnelle et isolée, devient habituelle et </w:t>
      </w:r>
      <w:r w:rsidRPr="00FD29CC">
        <w:rPr>
          <w:rFonts w:ascii="Arial" w:hAnsi="Arial" w:cs="Arial"/>
          <w:b/>
        </w:rPr>
        <w:t>dépasse aujourd’hui largement les limites de la décence dans la mise à contribution des plus pauvres aux économies budgétaires du pays</w:t>
      </w:r>
      <w:r w:rsidRPr="00FD29CC">
        <w:rPr>
          <w:rFonts w:ascii="Arial" w:hAnsi="Arial" w:cs="Arial"/>
        </w:rPr>
        <w:t>.</w:t>
      </w:r>
    </w:p>
    <w:p w14:paraId="44A5DD4D" w14:textId="77777777" w:rsidR="00A5095F" w:rsidRPr="00FD29CC" w:rsidRDefault="00A5095F" w:rsidP="00A5095F">
      <w:pPr>
        <w:pStyle w:val="Titre1"/>
        <w:ind w:right="-31"/>
        <w:rPr>
          <w:rFonts w:ascii="Arial" w:hAnsi="Arial" w:cs="Arial"/>
          <w:sz w:val="32"/>
          <w:szCs w:val="32"/>
        </w:rPr>
      </w:pPr>
    </w:p>
    <w:p w14:paraId="2A27B6B4" w14:textId="77777777" w:rsidR="00A5095F" w:rsidRPr="00AE61BB" w:rsidRDefault="00A5095F" w:rsidP="00A5095F">
      <w:pPr>
        <w:pStyle w:val="Titre3"/>
        <w:rPr>
          <w:rFonts w:ascii="Arial" w:hAnsi="Arial" w:cs="Arial"/>
          <w:sz w:val="28"/>
          <w:szCs w:val="28"/>
        </w:rPr>
      </w:pPr>
      <w:r w:rsidRPr="00FD29CC">
        <w:br w:type="page"/>
      </w:r>
      <w:bookmarkStart w:id="5" w:name="_Toc211975669"/>
      <w:bookmarkStart w:id="6" w:name="_Toc211976219"/>
      <w:bookmarkStart w:id="7" w:name="_Toc212020267"/>
      <w:r w:rsidRPr="00AE61BB">
        <w:rPr>
          <w:rFonts w:ascii="Arial" w:hAnsi="Arial" w:cs="Arial"/>
          <w:sz w:val="28"/>
          <w:szCs w:val="28"/>
        </w:rPr>
        <w:lastRenderedPageBreak/>
        <w:t>Sanctuariser le principe d’indexation automatique des aides personnelles au logement (APL) sur l’inflation, afin de garantir le maintien de leur pouvoir d’achat pour les ménages bénéficiaires (Proposition d’amendement de la FAS, FAPIL et UNAFO)</w:t>
      </w:r>
      <w:bookmarkEnd w:id="5"/>
      <w:bookmarkEnd w:id="6"/>
      <w:bookmarkEnd w:id="7"/>
    </w:p>
    <w:p w14:paraId="5098E82A" w14:textId="77777777" w:rsidR="00A5095F" w:rsidRPr="00FD29CC" w:rsidRDefault="00A5095F" w:rsidP="00A5095F">
      <w:pPr>
        <w:rPr>
          <w:rFonts w:ascii="Arial" w:hAnsi="Arial" w:cs="Arial"/>
        </w:rPr>
      </w:pPr>
    </w:p>
    <w:p w14:paraId="150F65C2" w14:textId="77777777" w:rsidR="00A5095F" w:rsidRPr="00FD29CC" w:rsidRDefault="00A5095F" w:rsidP="00A5095F">
      <w:pPr>
        <w:jc w:val="center"/>
        <w:rPr>
          <w:rFonts w:ascii="Arial" w:eastAsia="Arial" w:hAnsi="Arial" w:cs="Arial"/>
          <w:b/>
          <w:bCs/>
          <w:sz w:val="24"/>
          <w:szCs w:val="24"/>
        </w:rPr>
      </w:pPr>
    </w:p>
    <w:p w14:paraId="0ABF766E" w14:textId="77777777" w:rsidR="00A5095F" w:rsidRPr="00FD29CC" w:rsidRDefault="00A5095F" w:rsidP="00A5095F">
      <w:pPr>
        <w:jc w:val="center"/>
        <w:rPr>
          <w:rFonts w:ascii="Arial" w:eastAsia="Arial" w:hAnsi="Arial" w:cs="Arial"/>
          <w:b/>
          <w:bCs/>
          <w:sz w:val="24"/>
          <w:szCs w:val="24"/>
        </w:rPr>
      </w:pPr>
      <w:r w:rsidRPr="00FD29CC">
        <w:rPr>
          <w:rFonts w:ascii="Arial" w:eastAsia="Arial" w:hAnsi="Arial" w:cs="Arial"/>
          <w:b/>
          <w:bCs/>
          <w:sz w:val="24"/>
          <w:szCs w:val="24"/>
        </w:rPr>
        <w:t>ARTICLE 42</w:t>
      </w:r>
    </w:p>
    <w:p w14:paraId="6E2F2137" w14:textId="77777777" w:rsidR="00A5095F" w:rsidRPr="00FD29CC" w:rsidRDefault="00A5095F" w:rsidP="00A5095F">
      <w:pPr>
        <w:jc w:val="center"/>
        <w:rPr>
          <w:rFonts w:ascii="Arial" w:eastAsia="Arial" w:hAnsi="Arial" w:cs="Arial"/>
          <w:b/>
          <w:bCs/>
          <w:sz w:val="24"/>
          <w:szCs w:val="24"/>
        </w:rPr>
      </w:pPr>
      <w:r w:rsidRPr="00FD29CC">
        <w:rPr>
          <w:rFonts w:ascii="Arial" w:eastAsia="Arial" w:hAnsi="Arial" w:cs="Arial"/>
          <w:b/>
          <w:bCs/>
          <w:sz w:val="24"/>
          <w:szCs w:val="24"/>
        </w:rPr>
        <w:t>ÉTAT B</w:t>
      </w:r>
    </w:p>
    <w:p w14:paraId="211A3138" w14:textId="77777777" w:rsidR="00A5095F" w:rsidRPr="00FD29CC" w:rsidRDefault="00A5095F" w:rsidP="00A5095F">
      <w:pPr>
        <w:spacing w:before="6"/>
        <w:jc w:val="center"/>
        <w:rPr>
          <w:rFonts w:ascii="Arial" w:eastAsia="Arial" w:hAnsi="Arial" w:cs="Arial"/>
          <w:b/>
          <w:bCs/>
          <w:sz w:val="24"/>
          <w:szCs w:val="24"/>
        </w:rPr>
      </w:pPr>
      <w:r w:rsidRPr="00FD29CC">
        <w:rPr>
          <w:rFonts w:ascii="Arial" w:eastAsia="Arial" w:hAnsi="Arial" w:cs="Arial"/>
          <w:b/>
          <w:bCs/>
          <w:sz w:val="24"/>
          <w:szCs w:val="24"/>
        </w:rPr>
        <w:t>Mission « Cohésion des territoires »</w:t>
      </w:r>
    </w:p>
    <w:p w14:paraId="04DEFD1A" w14:textId="77777777" w:rsidR="00A5095F" w:rsidRPr="00FD29CC" w:rsidRDefault="00A5095F" w:rsidP="00A5095F">
      <w:pPr>
        <w:rPr>
          <w:rFonts w:ascii="Arial" w:hAnsi="Arial" w:cs="Arial"/>
          <w:sz w:val="24"/>
          <w:szCs w:val="24"/>
        </w:rPr>
      </w:pPr>
    </w:p>
    <w:p w14:paraId="79A0740E" w14:textId="77777777" w:rsidR="00A5095F" w:rsidRPr="00FD29CC" w:rsidRDefault="00A5095F" w:rsidP="00A5095F">
      <w:pPr>
        <w:rPr>
          <w:rFonts w:ascii="Arial" w:hAnsi="Arial" w:cs="Arial"/>
          <w:color w:val="000000" w:themeColor="text1"/>
        </w:rPr>
      </w:pPr>
      <w:r w:rsidRPr="00FD29CC">
        <w:rPr>
          <w:rFonts w:ascii="Arial" w:hAnsi="Arial" w:cs="Arial"/>
          <w:color w:val="000000" w:themeColor="text1"/>
        </w:rPr>
        <w:t>Modifier ainsi les autorisations d’engagement et les crédits de paiement :</w:t>
      </w:r>
    </w:p>
    <w:p w14:paraId="1B914456" w14:textId="77777777" w:rsidR="00A5095F" w:rsidRPr="00FD29CC" w:rsidRDefault="00A5095F" w:rsidP="00A5095F">
      <w:pPr>
        <w:jc w:val="right"/>
        <w:rPr>
          <w:rFonts w:ascii="Arial" w:hAnsi="Arial" w:cs="Arial"/>
          <w:i/>
          <w:iCs/>
          <w:color w:val="000000" w:themeColor="text1"/>
        </w:rPr>
      </w:pPr>
      <w:r w:rsidRPr="00FD29CC">
        <w:rPr>
          <w:rFonts w:ascii="Arial" w:hAnsi="Arial" w:cs="Arial"/>
          <w:i/>
          <w:iCs/>
          <w:color w:val="000000" w:themeColor="text1"/>
        </w:rPr>
        <w:t>(</w:t>
      </w:r>
      <w:proofErr w:type="gramStart"/>
      <w:r w:rsidRPr="00FD29CC">
        <w:rPr>
          <w:rFonts w:ascii="Arial" w:hAnsi="Arial" w:cs="Arial"/>
          <w:i/>
          <w:iCs/>
          <w:color w:val="000000" w:themeColor="text1"/>
        </w:rPr>
        <w:t>en</w:t>
      </w:r>
      <w:proofErr w:type="gramEnd"/>
      <w:r w:rsidRPr="00FD29CC">
        <w:rPr>
          <w:rFonts w:ascii="Arial" w:hAnsi="Arial" w:cs="Arial"/>
          <w:i/>
          <w:iCs/>
          <w:color w:val="000000" w:themeColor="text1"/>
        </w:rPr>
        <w:t xml:space="preserve"> euros)</w:t>
      </w:r>
    </w:p>
    <w:tbl>
      <w:tblPr>
        <w:tblW w:w="0" w:type="auto"/>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426"/>
        <w:gridCol w:w="1781"/>
        <w:gridCol w:w="1702"/>
        <w:gridCol w:w="1611"/>
        <w:gridCol w:w="1536"/>
      </w:tblGrid>
      <w:tr w:rsidR="00A5095F" w:rsidRPr="00FD29CC" w14:paraId="422B8300" w14:textId="77777777" w:rsidTr="00A677DE">
        <w:trPr>
          <w:trHeight w:val="275"/>
          <w:jc w:val="center"/>
        </w:trPr>
        <w:tc>
          <w:tcPr>
            <w:tcW w:w="2523" w:type="dxa"/>
            <w:tcBorders>
              <w:top w:val="outset" w:sz="6" w:space="0" w:color="auto"/>
              <w:left w:val="outset" w:sz="6" w:space="0" w:color="auto"/>
              <w:bottom w:val="outset" w:sz="6" w:space="0" w:color="auto"/>
              <w:right w:val="outset" w:sz="6" w:space="0" w:color="auto"/>
            </w:tcBorders>
            <w:vAlign w:val="center"/>
          </w:tcPr>
          <w:p w14:paraId="2EF74579" w14:textId="77777777" w:rsidR="00A5095F" w:rsidRPr="00FD29CC" w:rsidRDefault="00A5095F" w:rsidP="00A677DE">
            <w:pPr>
              <w:jc w:val="center"/>
              <w:rPr>
                <w:rFonts w:ascii="Arial" w:hAnsi="Arial" w:cs="Arial"/>
              </w:rPr>
            </w:pPr>
            <w:r w:rsidRPr="00FD29CC">
              <w:rPr>
                <w:rFonts w:ascii="Arial" w:hAnsi="Arial" w:cs="Arial"/>
                <w:b/>
                <w:bCs/>
              </w:rPr>
              <w:t>Programmes</w:t>
            </w:r>
          </w:p>
        </w:tc>
        <w:tc>
          <w:tcPr>
            <w:tcW w:w="3551" w:type="dxa"/>
            <w:gridSpan w:val="2"/>
            <w:tcBorders>
              <w:top w:val="outset" w:sz="6" w:space="0" w:color="auto"/>
              <w:left w:val="outset" w:sz="6" w:space="0" w:color="auto"/>
              <w:bottom w:val="outset" w:sz="6" w:space="0" w:color="auto"/>
              <w:right w:val="outset" w:sz="6" w:space="0" w:color="auto"/>
            </w:tcBorders>
            <w:vAlign w:val="center"/>
          </w:tcPr>
          <w:p w14:paraId="5F310F91" w14:textId="77777777" w:rsidR="00A5095F" w:rsidRPr="00FD29CC" w:rsidRDefault="00A5095F" w:rsidP="00A677DE">
            <w:pPr>
              <w:jc w:val="center"/>
              <w:rPr>
                <w:rFonts w:ascii="Arial" w:hAnsi="Arial" w:cs="Arial"/>
              </w:rPr>
            </w:pPr>
            <w:r w:rsidRPr="00FD29CC">
              <w:rPr>
                <w:rFonts w:ascii="Arial" w:hAnsi="Arial" w:cs="Arial"/>
                <w:b/>
                <w:bCs/>
              </w:rPr>
              <w:t>Autorisations d’engagement</w:t>
            </w:r>
          </w:p>
        </w:tc>
        <w:tc>
          <w:tcPr>
            <w:tcW w:w="3177" w:type="dxa"/>
            <w:gridSpan w:val="2"/>
            <w:tcBorders>
              <w:top w:val="outset" w:sz="6" w:space="0" w:color="auto"/>
              <w:left w:val="outset" w:sz="6" w:space="0" w:color="auto"/>
              <w:bottom w:val="outset" w:sz="6" w:space="0" w:color="auto"/>
              <w:right w:val="outset" w:sz="6" w:space="0" w:color="auto"/>
            </w:tcBorders>
            <w:vAlign w:val="center"/>
          </w:tcPr>
          <w:p w14:paraId="782F1AFE" w14:textId="77777777" w:rsidR="00A5095F" w:rsidRPr="00FD29CC" w:rsidRDefault="00A5095F" w:rsidP="00A677DE">
            <w:pPr>
              <w:jc w:val="center"/>
              <w:rPr>
                <w:rFonts w:ascii="Arial" w:hAnsi="Arial" w:cs="Arial"/>
              </w:rPr>
            </w:pPr>
            <w:r w:rsidRPr="00FD29CC">
              <w:rPr>
                <w:rFonts w:ascii="Arial" w:hAnsi="Arial" w:cs="Arial"/>
                <w:b/>
                <w:bCs/>
              </w:rPr>
              <w:t>Crédits de paiement</w:t>
            </w:r>
          </w:p>
        </w:tc>
      </w:tr>
      <w:tr w:rsidR="00A5095F" w:rsidRPr="00FD29CC" w14:paraId="6BD5AD0D" w14:textId="77777777" w:rsidTr="00A677DE">
        <w:trPr>
          <w:trHeight w:val="275"/>
          <w:jc w:val="center"/>
        </w:trPr>
        <w:tc>
          <w:tcPr>
            <w:tcW w:w="2523" w:type="dxa"/>
            <w:tcBorders>
              <w:top w:val="outset" w:sz="6" w:space="0" w:color="auto"/>
              <w:left w:val="outset" w:sz="6" w:space="0" w:color="auto"/>
              <w:bottom w:val="outset" w:sz="6" w:space="0" w:color="auto"/>
              <w:right w:val="outset" w:sz="6" w:space="0" w:color="auto"/>
            </w:tcBorders>
            <w:vAlign w:val="center"/>
          </w:tcPr>
          <w:p w14:paraId="1A4D733D" w14:textId="77777777" w:rsidR="00A5095F" w:rsidRPr="00FD29CC" w:rsidRDefault="00A5095F" w:rsidP="00A677DE">
            <w:pPr>
              <w:jc w:val="center"/>
              <w:rPr>
                <w:rFonts w:ascii="Arial" w:hAnsi="Arial" w:cs="Arial"/>
              </w:rPr>
            </w:pPr>
          </w:p>
        </w:tc>
        <w:tc>
          <w:tcPr>
            <w:tcW w:w="1819" w:type="dxa"/>
            <w:tcBorders>
              <w:top w:val="outset" w:sz="6" w:space="0" w:color="auto"/>
              <w:left w:val="outset" w:sz="6" w:space="0" w:color="auto"/>
              <w:bottom w:val="outset" w:sz="6" w:space="0" w:color="auto"/>
              <w:right w:val="outset" w:sz="6" w:space="0" w:color="auto"/>
            </w:tcBorders>
            <w:vAlign w:val="center"/>
          </w:tcPr>
          <w:p w14:paraId="284AB5A4" w14:textId="77777777" w:rsidR="00A5095F" w:rsidRPr="00FD29CC" w:rsidRDefault="00A5095F" w:rsidP="00A677DE">
            <w:pPr>
              <w:jc w:val="center"/>
              <w:rPr>
                <w:rFonts w:ascii="Arial" w:hAnsi="Arial" w:cs="Arial"/>
              </w:rPr>
            </w:pPr>
            <w:r w:rsidRPr="00FD29CC">
              <w:rPr>
                <w:rFonts w:ascii="Arial" w:hAnsi="Arial" w:cs="Arial"/>
              </w:rPr>
              <w:t>+</w:t>
            </w:r>
          </w:p>
        </w:tc>
        <w:tc>
          <w:tcPr>
            <w:tcW w:w="1731" w:type="dxa"/>
            <w:tcBorders>
              <w:top w:val="outset" w:sz="6" w:space="0" w:color="auto"/>
              <w:left w:val="outset" w:sz="6" w:space="0" w:color="auto"/>
              <w:bottom w:val="outset" w:sz="6" w:space="0" w:color="auto"/>
              <w:right w:val="outset" w:sz="6" w:space="0" w:color="auto"/>
            </w:tcBorders>
            <w:vAlign w:val="center"/>
          </w:tcPr>
          <w:p w14:paraId="55271D2F" w14:textId="77777777" w:rsidR="00A5095F" w:rsidRPr="00FD29CC" w:rsidRDefault="00A5095F" w:rsidP="00A677DE">
            <w:pPr>
              <w:jc w:val="center"/>
              <w:rPr>
                <w:rFonts w:ascii="Arial" w:hAnsi="Arial" w:cs="Arial"/>
              </w:rPr>
            </w:pPr>
            <w:r w:rsidRPr="00FD29CC">
              <w:rPr>
                <w:rFonts w:ascii="Arial" w:hAnsi="Arial" w:cs="Arial"/>
              </w:rPr>
              <w:t>-</w:t>
            </w:r>
          </w:p>
        </w:tc>
        <w:tc>
          <w:tcPr>
            <w:tcW w:w="1630" w:type="dxa"/>
            <w:tcBorders>
              <w:top w:val="outset" w:sz="6" w:space="0" w:color="auto"/>
              <w:left w:val="outset" w:sz="6" w:space="0" w:color="auto"/>
              <w:bottom w:val="outset" w:sz="6" w:space="0" w:color="auto"/>
              <w:right w:val="outset" w:sz="6" w:space="0" w:color="auto"/>
            </w:tcBorders>
            <w:vAlign w:val="center"/>
          </w:tcPr>
          <w:p w14:paraId="58976E49" w14:textId="77777777" w:rsidR="00A5095F" w:rsidRPr="00FD29CC" w:rsidRDefault="00A5095F" w:rsidP="00A677DE">
            <w:pPr>
              <w:jc w:val="center"/>
              <w:rPr>
                <w:rFonts w:ascii="Arial" w:hAnsi="Arial" w:cs="Arial"/>
              </w:rPr>
            </w:pPr>
            <w:r w:rsidRPr="00FD29CC">
              <w:rPr>
                <w:rFonts w:ascii="Arial" w:hAnsi="Arial" w:cs="Arial"/>
              </w:rPr>
              <w:t>+</w:t>
            </w:r>
          </w:p>
        </w:tc>
        <w:tc>
          <w:tcPr>
            <w:tcW w:w="1547" w:type="dxa"/>
            <w:tcBorders>
              <w:top w:val="outset" w:sz="6" w:space="0" w:color="auto"/>
              <w:left w:val="outset" w:sz="6" w:space="0" w:color="auto"/>
              <w:bottom w:val="outset" w:sz="6" w:space="0" w:color="auto"/>
              <w:right w:val="outset" w:sz="6" w:space="0" w:color="auto"/>
            </w:tcBorders>
            <w:vAlign w:val="center"/>
          </w:tcPr>
          <w:p w14:paraId="446EDB08" w14:textId="77777777" w:rsidR="00A5095F" w:rsidRPr="00FD29CC" w:rsidRDefault="00A5095F" w:rsidP="00A677DE">
            <w:pPr>
              <w:jc w:val="center"/>
              <w:rPr>
                <w:rFonts w:ascii="Arial" w:hAnsi="Arial" w:cs="Arial"/>
              </w:rPr>
            </w:pPr>
            <w:r w:rsidRPr="00FD29CC">
              <w:rPr>
                <w:rFonts w:ascii="Arial" w:hAnsi="Arial" w:cs="Arial"/>
              </w:rPr>
              <w:t>-</w:t>
            </w:r>
          </w:p>
        </w:tc>
      </w:tr>
      <w:tr w:rsidR="00A5095F" w:rsidRPr="00FD29CC" w14:paraId="7A1BF925" w14:textId="77777777" w:rsidTr="00A677DE">
        <w:trPr>
          <w:trHeight w:val="469"/>
          <w:jc w:val="center"/>
        </w:trPr>
        <w:tc>
          <w:tcPr>
            <w:tcW w:w="2523" w:type="dxa"/>
            <w:tcBorders>
              <w:top w:val="outset" w:sz="6" w:space="0" w:color="auto"/>
              <w:left w:val="outset" w:sz="6" w:space="0" w:color="auto"/>
              <w:bottom w:val="outset" w:sz="6" w:space="0" w:color="auto"/>
              <w:right w:val="outset" w:sz="6" w:space="0" w:color="auto"/>
            </w:tcBorders>
          </w:tcPr>
          <w:p w14:paraId="7F5CC22E" w14:textId="77777777" w:rsidR="00A5095F" w:rsidRPr="00FD29CC" w:rsidRDefault="00A5095F" w:rsidP="00A677DE">
            <w:pPr>
              <w:jc w:val="center"/>
              <w:rPr>
                <w:rFonts w:ascii="Arial" w:hAnsi="Arial" w:cs="Arial"/>
                <w:b/>
                <w:bCs/>
              </w:rPr>
            </w:pPr>
            <w:r w:rsidRPr="00FD29CC">
              <w:rPr>
                <w:rFonts w:ascii="Arial" w:hAnsi="Arial" w:cs="Arial"/>
                <w:b/>
                <w:bCs/>
              </w:rPr>
              <w:t>109 - Aide à l’accès au logement</w:t>
            </w:r>
          </w:p>
        </w:tc>
        <w:tc>
          <w:tcPr>
            <w:tcW w:w="1819" w:type="dxa"/>
            <w:tcBorders>
              <w:top w:val="outset" w:sz="6" w:space="0" w:color="auto"/>
              <w:left w:val="outset" w:sz="6" w:space="0" w:color="auto"/>
              <w:bottom w:val="outset" w:sz="6" w:space="0" w:color="auto"/>
              <w:right w:val="outset" w:sz="6" w:space="0" w:color="auto"/>
            </w:tcBorders>
            <w:vAlign w:val="center"/>
          </w:tcPr>
          <w:p w14:paraId="249265A9" w14:textId="77777777" w:rsidR="00A5095F" w:rsidRPr="00FD29CC" w:rsidRDefault="00A5095F" w:rsidP="00A677DE">
            <w:pPr>
              <w:jc w:val="center"/>
              <w:rPr>
                <w:rFonts w:ascii="Arial" w:hAnsi="Arial" w:cs="Arial"/>
              </w:rPr>
            </w:pPr>
            <w:r w:rsidRPr="00FD29CC">
              <w:rPr>
                <w:rFonts w:ascii="Arial" w:hAnsi="Arial" w:cs="Arial"/>
              </w:rPr>
              <w:t>159 000 000</w:t>
            </w:r>
          </w:p>
        </w:tc>
        <w:tc>
          <w:tcPr>
            <w:tcW w:w="1731" w:type="dxa"/>
            <w:tcBorders>
              <w:top w:val="outset" w:sz="6" w:space="0" w:color="auto"/>
              <w:left w:val="outset" w:sz="6" w:space="0" w:color="auto"/>
              <w:bottom w:val="outset" w:sz="6" w:space="0" w:color="auto"/>
              <w:right w:val="outset" w:sz="6" w:space="0" w:color="auto"/>
            </w:tcBorders>
            <w:vAlign w:val="center"/>
          </w:tcPr>
          <w:p w14:paraId="1F52BD1E" w14:textId="77777777" w:rsidR="00A5095F" w:rsidRPr="00FD29CC" w:rsidRDefault="00A5095F" w:rsidP="00A677DE">
            <w:pPr>
              <w:jc w:val="center"/>
              <w:rPr>
                <w:rFonts w:ascii="Arial" w:hAnsi="Arial" w:cs="Arial"/>
                <w:highlight w:val="yellow"/>
              </w:rPr>
            </w:pPr>
          </w:p>
        </w:tc>
        <w:tc>
          <w:tcPr>
            <w:tcW w:w="1630" w:type="dxa"/>
            <w:tcBorders>
              <w:top w:val="outset" w:sz="6" w:space="0" w:color="auto"/>
              <w:left w:val="outset" w:sz="6" w:space="0" w:color="auto"/>
              <w:bottom w:val="outset" w:sz="6" w:space="0" w:color="auto"/>
              <w:right w:val="outset" w:sz="6" w:space="0" w:color="auto"/>
            </w:tcBorders>
            <w:vAlign w:val="center"/>
          </w:tcPr>
          <w:p w14:paraId="442DEEA1" w14:textId="77777777" w:rsidR="00A5095F" w:rsidRPr="00FD29CC" w:rsidRDefault="00A5095F" w:rsidP="00A677DE">
            <w:pPr>
              <w:jc w:val="center"/>
              <w:rPr>
                <w:rFonts w:ascii="Arial" w:hAnsi="Arial" w:cs="Arial"/>
              </w:rPr>
            </w:pPr>
            <w:r w:rsidRPr="00FD29CC">
              <w:rPr>
                <w:rFonts w:ascii="Arial" w:hAnsi="Arial" w:cs="Arial"/>
              </w:rPr>
              <w:t>159 000 000</w:t>
            </w:r>
          </w:p>
        </w:tc>
        <w:tc>
          <w:tcPr>
            <w:tcW w:w="1547" w:type="dxa"/>
            <w:tcBorders>
              <w:top w:val="outset" w:sz="6" w:space="0" w:color="auto"/>
              <w:left w:val="outset" w:sz="6" w:space="0" w:color="auto"/>
              <w:bottom w:val="outset" w:sz="6" w:space="0" w:color="auto"/>
              <w:right w:val="outset" w:sz="6" w:space="0" w:color="auto"/>
            </w:tcBorders>
            <w:vAlign w:val="center"/>
          </w:tcPr>
          <w:p w14:paraId="31288250" w14:textId="77777777" w:rsidR="00A5095F" w:rsidRPr="00FD29CC" w:rsidRDefault="00A5095F" w:rsidP="00A677DE">
            <w:pPr>
              <w:jc w:val="center"/>
              <w:rPr>
                <w:rFonts w:ascii="Arial" w:hAnsi="Arial" w:cs="Arial"/>
                <w:highlight w:val="yellow"/>
              </w:rPr>
            </w:pPr>
          </w:p>
        </w:tc>
      </w:tr>
      <w:tr w:rsidR="00A5095F" w:rsidRPr="00FD29CC" w14:paraId="61F6116C" w14:textId="77777777" w:rsidTr="00A677DE">
        <w:trPr>
          <w:trHeight w:val="582"/>
          <w:jc w:val="center"/>
        </w:trPr>
        <w:tc>
          <w:tcPr>
            <w:tcW w:w="2523" w:type="dxa"/>
            <w:tcBorders>
              <w:top w:val="outset" w:sz="6" w:space="0" w:color="auto"/>
              <w:left w:val="outset" w:sz="6" w:space="0" w:color="auto"/>
              <w:bottom w:val="outset" w:sz="6" w:space="0" w:color="auto"/>
              <w:right w:val="outset" w:sz="6" w:space="0" w:color="auto"/>
            </w:tcBorders>
          </w:tcPr>
          <w:p w14:paraId="1E320897" w14:textId="77777777" w:rsidR="00A5095F" w:rsidRPr="00FD29CC" w:rsidRDefault="00A5095F" w:rsidP="00A677DE">
            <w:pPr>
              <w:jc w:val="center"/>
              <w:rPr>
                <w:rFonts w:ascii="Arial" w:hAnsi="Arial" w:cs="Arial"/>
                <w:b/>
                <w:bCs/>
              </w:rPr>
            </w:pPr>
            <w:r w:rsidRPr="00FD29CC">
              <w:rPr>
                <w:rFonts w:ascii="Arial" w:hAnsi="Arial" w:cs="Arial"/>
                <w:b/>
                <w:bCs/>
                <w:color w:val="000000" w:themeColor="text1"/>
              </w:rPr>
              <w:t>147 – Politique de la ville</w:t>
            </w:r>
          </w:p>
        </w:tc>
        <w:tc>
          <w:tcPr>
            <w:tcW w:w="1819" w:type="dxa"/>
            <w:tcBorders>
              <w:top w:val="outset" w:sz="6" w:space="0" w:color="auto"/>
              <w:left w:val="outset" w:sz="6" w:space="0" w:color="auto"/>
              <w:bottom w:val="outset" w:sz="6" w:space="0" w:color="auto"/>
              <w:right w:val="outset" w:sz="6" w:space="0" w:color="auto"/>
            </w:tcBorders>
            <w:vAlign w:val="center"/>
          </w:tcPr>
          <w:p w14:paraId="00803DFC" w14:textId="77777777" w:rsidR="00A5095F" w:rsidRPr="00FD29CC" w:rsidRDefault="00A5095F" w:rsidP="00A677DE">
            <w:pPr>
              <w:jc w:val="center"/>
              <w:rPr>
                <w:rFonts w:ascii="Arial" w:hAnsi="Arial" w:cs="Arial"/>
                <w:highlight w:val="yellow"/>
              </w:rPr>
            </w:pPr>
          </w:p>
        </w:tc>
        <w:tc>
          <w:tcPr>
            <w:tcW w:w="1731" w:type="dxa"/>
            <w:tcBorders>
              <w:top w:val="outset" w:sz="6" w:space="0" w:color="auto"/>
              <w:left w:val="outset" w:sz="6" w:space="0" w:color="auto"/>
              <w:bottom w:val="outset" w:sz="6" w:space="0" w:color="auto"/>
              <w:right w:val="outset" w:sz="6" w:space="0" w:color="auto"/>
            </w:tcBorders>
            <w:vAlign w:val="center"/>
          </w:tcPr>
          <w:p w14:paraId="52D697B4" w14:textId="77777777" w:rsidR="00A5095F" w:rsidRPr="00FD29CC" w:rsidRDefault="00A5095F" w:rsidP="00A677DE">
            <w:pPr>
              <w:jc w:val="center"/>
              <w:rPr>
                <w:rFonts w:ascii="Arial" w:hAnsi="Arial" w:cs="Arial"/>
              </w:rPr>
            </w:pPr>
            <w:r w:rsidRPr="00FD29CC">
              <w:rPr>
                <w:rFonts w:ascii="Arial" w:hAnsi="Arial" w:cs="Arial"/>
              </w:rPr>
              <w:t>159 000 000</w:t>
            </w:r>
          </w:p>
        </w:tc>
        <w:tc>
          <w:tcPr>
            <w:tcW w:w="1630" w:type="dxa"/>
            <w:tcBorders>
              <w:top w:val="outset" w:sz="6" w:space="0" w:color="auto"/>
              <w:left w:val="outset" w:sz="6" w:space="0" w:color="auto"/>
              <w:bottom w:val="outset" w:sz="6" w:space="0" w:color="auto"/>
              <w:right w:val="outset" w:sz="6" w:space="0" w:color="auto"/>
            </w:tcBorders>
            <w:vAlign w:val="center"/>
          </w:tcPr>
          <w:p w14:paraId="0D86C636" w14:textId="77777777" w:rsidR="00A5095F" w:rsidRPr="00FD29CC" w:rsidRDefault="00A5095F" w:rsidP="00A677DE">
            <w:pPr>
              <w:jc w:val="center"/>
              <w:rPr>
                <w:rFonts w:ascii="Arial" w:hAnsi="Arial" w:cs="Arial"/>
                <w:highlight w:val="yellow"/>
              </w:rPr>
            </w:pPr>
          </w:p>
        </w:tc>
        <w:tc>
          <w:tcPr>
            <w:tcW w:w="1547" w:type="dxa"/>
            <w:tcBorders>
              <w:top w:val="outset" w:sz="6" w:space="0" w:color="auto"/>
              <w:left w:val="outset" w:sz="6" w:space="0" w:color="auto"/>
              <w:bottom w:val="outset" w:sz="6" w:space="0" w:color="auto"/>
              <w:right w:val="outset" w:sz="6" w:space="0" w:color="auto"/>
            </w:tcBorders>
            <w:vAlign w:val="center"/>
          </w:tcPr>
          <w:p w14:paraId="066EC130" w14:textId="77777777" w:rsidR="00A5095F" w:rsidRPr="00FD29CC" w:rsidRDefault="00A5095F" w:rsidP="00A677DE">
            <w:pPr>
              <w:jc w:val="center"/>
              <w:rPr>
                <w:rFonts w:ascii="Arial" w:hAnsi="Arial" w:cs="Arial"/>
              </w:rPr>
            </w:pPr>
            <w:r w:rsidRPr="00FD29CC">
              <w:rPr>
                <w:rFonts w:ascii="Arial" w:hAnsi="Arial" w:cs="Arial"/>
              </w:rPr>
              <w:t>159 000 000</w:t>
            </w:r>
          </w:p>
        </w:tc>
      </w:tr>
      <w:tr w:rsidR="00A5095F" w:rsidRPr="00FD29CC" w14:paraId="1AC0B813" w14:textId="77777777" w:rsidTr="00A677DE">
        <w:trPr>
          <w:trHeight w:val="120"/>
          <w:jc w:val="center"/>
        </w:trPr>
        <w:tc>
          <w:tcPr>
            <w:tcW w:w="2523" w:type="dxa"/>
            <w:tcBorders>
              <w:top w:val="outset" w:sz="6" w:space="0" w:color="auto"/>
              <w:left w:val="outset" w:sz="6" w:space="0" w:color="auto"/>
              <w:bottom w:val="outset" w:sz="6" w:space="0" w:color="auto"/>
              <w:right w:val="outset" w:sz="6" w:space="0" w:color="auto"/>
            </w:tcBorders>
          </w:tcPr>
          <w:p w14:paraId="380744E9" w14:textId="77777777" w:rsidR="00A5095F" w:rsidRPr="00FD29CC" w:rsidRDefault="00A5095F" w:rsidP="00A677DE">
            <w:pPr>
              <w:jc w:val="center"/>
              <w:rPr>
                <w:rFonts w:ascii="Arial" w:hAnsi="Arial" w:cs="Arial"/>
                <w:b/>
                <w:bCs/>
              </w:rPr>
            </w:pPr>
            <w:r w:rsidRPr="00FD29CC">
              <w:rPr>
                <w:rFonts w:ascii="Arial" w:hAnsi="Arial" w:cs="Arial"/>
                <w:b/>
                <w:bCs/>
              </w:rPr>
              <w:t>TOTAL</w:t>
            </w:r>
          </w:p>
        </w:tc>
        <w:tc>
          <w:tcPr>
            <w:tcW w:w="1819" w:type="dxa"/>
            <w:tcBorders>
              <w:top w:val="outset" w:sz="6" w:space="0" w:color="auto"/>
              <w:left w:val="outset" w:sz="6" w:space="0" w:color="auto"/>
              <w:bottom w:val="outset" w:sz="6" w:space="0" w:color="auto"/>
              <w:right w:val="outset" w:sz="6" w:space="0" w:color="auto"/>
            </w:tcBorders>
            <w:vAlign w:val="center"/>
          </w:tcPr>
          <w:p w14:paraId="09EB6EF9" w14:textId="77777777" w:rsidR="00A5095F" w:rsidRPr="00FD29CC" w:rsidRDefault="00A5095F" w:rsidP="00A677DE">
            <w:pPr>
              <w:jc w:val="center"/>
              <w:rPr>
                <w:rFonts w:ascii="Arial" w:hAnsi="Arial" w:cs="Arial"/>
              </w:rPr>
            </w:pPr>
            <w:r w:rsidRPr="00FD29CC">
              <w:rPr>
                <w:rFonts w:ascii="Arial" w:hAnsi="Arial" w:cs="Arial"/>
              </w:rPr>
              <w:t>159 000 000</w:t>
            </w:r>
          </w:p>
        </w:tc>
        <w:tc>
          <w:tcPr>
            <w:tcW w:w="1731" w:type="dxa"/>
            <w:tcBorders>
              <w:top w:val="outset" w:sz="6" w:space="0" w:color="auto"/>
              <w:left w:val="outset" w:sz="6" w:space="0" w:color="auto"/>
              <w:bottom w:val="outset" w:sz="6" w:space="0" w:color="auto"/>
              <w:right w:val="outset" w:sz="6" w:space="0" w:color="auto"/>
            </w:tcBorders>
            <w:vAlign w:val="center"/>
          </w:tcPr>
          <w:p w14:paraId="280CEF25" w14:textId="77777777" w:rsidR="00A5095F" w:rsidRPr="00FD29CC" w:rsidRDefault="00A5095F" w:rsidP="00A677DE">
            <w:pPr>
              <w:jc w:val="center"/>
              <w:rPr>
                <w:rFonts w:ascii="Arial" w:hAnsi="Arial" w:cs="Arial"/>
              </w:rPr>
            </w:pPr>
            <w:r w:rsidRPr="00FD29CC">
              <w:rPr>
                <w:rFonts w:ascii="Arial" w:hAnsi="Arial" w:cs="Arial"/>
              </w:rPr>
              <w:t>159 000 000</w:t>
            </w:r>
          </w:p>
        </w:tc>
        <w:tc>
          <w:tcPr>
            <w:tcW w:w="1630" w:type="dxa"/>
            <w:tcBorders>
              <w:top w:val="outset" w:sz="6" w:space="0" w:color="auto"/>
              <w:left w:val="outset" w:sz="6" w:space="0" w:color="auto"/>
              <w:bottom w:val="outset" w:sz="6" w:space="0" w:color="auto"/>
              <w:right w:val="outset" w:sz="6" w:space="0" w:color="auto"/>
            </w:tcBorders>
            <w:vAlign w:val="center"/>
          </w:tcPr>
          <w:p w14:paraId="133F2A1F" w14:textId="77777777" w:rsidR="00A5095F" w:rsidRPr="00FD29CC" w:rsidRDefault="00A5095F" w:rsidP="00A677DE">
            <w:pPr>
              <w:jc w:val="center"/>
              <w:rPr>
                <w:rFonts w:ascii="Arial" w:hAnsi="Arial" w:cs="Arial"/>
              </w:rPr>
            </w:pPr>
            <w:r w:rsidRPr="00FD29CC">
              <w:rPr>
                <w:rFonts w:ascii="Arial" w:hAnsi="Arial" w:cs="Arial"/>
              </w:rPr>
              <w:t>159 000 000</w:t>
            </w:r>
          </w:p>
        </w:tc>
        <w:tc>
          <w:tcPr>
            <w:tcW w:w="1547" w:type="dxa"/>
            <w:tcBorders>
              <w:top w:val="outset" w:sz="6" w:space="0" w:color="auto"/>
              <w:left w:val="outset" w:sz="6" w:space="0" w:color="auto"/>
              <w:bottom w:val="outset" w:sz="6" w:space="0" w:color="auto"/>
              <w:right w:val="outset" w:sz="6" w:space="0" w:color="auto"/>
            </w:tcBorders>
            <w:vAlign w:val="center"/>
          </w:tcPr>
          <w:p w14:paraId="793FAC44" w14:textId="77777777" w:rsidR="00A5095F" w:rsidRPr="00FD29CC" w:rsidRDefault="00A5095F" w:rsidP="00A677DE">
            <w:pPr>
              <w:jc w:val="center"/>
              <w:rPr>
                <w:rFonts w:ascii="Arial" w:hAnsi="Arial" w:cs="Arial"/>
              </w:rPr>
            </w:pPr>
            <w:r w:rsidRPr="00FD29CC">
              <w:rPr>
                <w:rFonts w:ascii="Arial" w:hAnsi="Arial" w:cs="Arial"/>
              </w:rPr>
              <w:t>159 000 000</w:t>
            </w:r>
          </w:p>
        </w:tc>
      </w:tr>
      <w:tr w:rsidR="00A5095F" w:rsidRPr="00FD29CC" w14:paraId="29D5E9D4" w14:textId="77777777" w:rsidTr="00A677DE">
        <w:trPr>
          <w:trHeight w:val="275"/>
          <w:jc w:val="center"/>
        </w:trPr>
        <w:tc>
          <w:tcPr>
            <w:tcW w:w="2523" w:type="dxa"/>
            <w:tcBorders>
              <w:top w:val="outset" w:sz="6" w:space="0" w:color="auto"/>
              <w:left w:val="outset" w:sz="6" w:space="0" w:color="auto"/>
              <w:bottom w:val="outset" w:sz="6" w:space="0" w:color="auto"/>
              <w:right w:val="outset" w:sz="6" w:space="0" w:color="auto"/>
            </w:tcBorders>
          </w:tcPr>
          <w:p w14:paraId="6E625EAE" w14:textId="77777777" w:rsidR="00A5095F" w:rsidRPr="00FD29CC" w:rsidRDefault="00A5095F" w:rsidP="00A677DE">
            <w:pPr>
              <w:jc w:val="center"/>
              <w:rPr>
                <w:rFonts w:ascii="Arial" w:hAnsi="Arial" w:cs="Arial"/>
              </w:rPr>
            </w:pPr>
            <w:r w:rsidRPr="00FD29CC">
              <w:rPr>
                <w:rFonts w:ascii="Arial" w:hAnsi="Arial" w:cs="Arial"/>
                <w:b/>
                <w:bCs/>
              </w:rPr>
              <w:t>SOLDE</w:t>
            </w:r>
          </w:p>
        </w:tc>
        <w:tc>
          <w:tcPr>
            <w:tcW w:w="3551" w:type="dxa"/>
            <w:gridSpan w:val="2"/>
            <w:tcBorders>
              <w:top w:val="outset" w:sz="6" w:space="0" w:color="auto"/>
              <w:left w:val="outset" w:sz="6" w:space="0" w:color="auto"/>
              <w:bottom w:val="outset" w:sz="6" w:space="0" w:color="auto"/>
              <w:right w:val="outset" w:sz="6" w:space="0" w:color="auto"/>
            </w:tcBorders>
            <w:vAlign w:val="center"/>
          </w:tcPr>
          <w:p w14:paraId="4ED738BD" w14:textId="77777777" w:rsidR="00A5095F" w:rsidRPr="00FD29CC" w:rsidRDefault="00A5095F" w:rsidP="00A677DE">
            <w:pPr>
              <w:jc w:val="center"/>
              <w:rPr>
                <w:rFonts w:ascii="Arial" w:hAnsi="Arial" w:cs="Arial"/>
              </w:rPr>
            </w:pPr>
            <w:r w:rsidRPr="00FD29CC">
              <w:rPr>
                <w:rFonts w:ascii="Arial" w:hAnsi="Arial" w:cs="Arial"/>
                <w:b/>
                <w:bCs/>
              </w:rPr>
              <w:t> 0</w:t>
            </w:r>
          </w:p>
        </w:tc>
        <w:tc>
          <w:tcPr>
            <w:tcW w:w="3177" w:type="dxa"/>
            <w:gridSpan w:val="2"/>
            <w:tcBorders>
              <w:top w:val="outset" w:sz="6" w:space="0" w:color="auto"/>
              <w:left w:val="outset" w:sz="6" w:space="0" w:color="auto"/>
              <w:bottom w:val="outset" w:sz="6" w:space="0" w:color="auto"/>
              <w:right w:val="outset" w:sz="6" w:space="0" w:color="auto"/>
            </w:tcBorders>
            <w:vAlign w:val="center"/>
          </w:tcPr>
          <w:p w14:paraId="31A88A7F" w14:textId="77777777" w:rsidR="00A5095F" w:rsidRPr="00FD29CC" w:rsidRDefault="00A5095F" w:rsidP="00A677DE">
            <w:pPr>
              <w:jc w:val="center"/>
              <w:rPr>
                <w:rFonts w:ascii="Arial" w:hAnsi="Arial" w:cs="Arial"/>
              </w:rPr>
            </w:pPr>
            <w:r w:rsidRPr="00FD29CC">
              <w:rPr>
                <w:rFonts w:ascii="Arial" w:hAnsi="Arial" w:cs="Arial"/>
                <w:b/>
                <w:bCs/>
              </w:rPr>
              <w:t> 0</w:t>
            </w:r>
          </w:p>
        </w:tc>
      </w:tr>
    </w:tbl>
    <w:p w14:paraId="0E782CA1" w14:textId="77777777" w:rsidR="00A5095F" w:rsidRPr="00FD29CC" w:rsidRDefault="00A5095F" w:rsidP="00A5095F">
      <w:pPr>
        <w:spacing w:line="360" w:lineRule="auto"/>
        <w:rPr>
          <w:rFonts w:ascii="Arial" w:hAnsi="Arial" w:cs="Arial"/>
        </w:rPr>
      </w:pPr>
    </w:p>
    <w:p w14:paraId="3354E253" w14:textId="77777777" w:rsidR="00A5095F" w:rsidRPr="00FD29CC" w:rsidRDefault="00A5095F" w:rsidP="00A5095F">
      <w:pPr>
        <w:pStyle w:val="amdexpotitre"/>
        <w:keepNext/>
        <w:widowControl/>
        <w:spacing w:before="0"/>
        <w:jc w:val="center"/>
        <w:rPr>
          <w:rFonts w:ascii="Arial" w:hAnsi="Arial" w:cs="Arial"/>
        </w:rPr>
      </w:pPr>
      <w:r w:rsidRPr="00FD29CC">
        <w:rPr>
          <w:rFonts w:ascii="Arial" w:hAnsi="Arial" w:cs="Arial"/>
        </w:rPr>
        <w:t>EXPOSÉ SOMMAIRE</w:t>
      </w:r>
    </w:p>
    <w:p w14:paraId="5A7B48B7" w14:textId="77777777" w:rsidR="00A5095F" w:rsidRPr="00FD29CC" w:rsidRDefault="00A5095F" w:rsidP="00A5095F">
      <w:pPr>
        <w:jc w:val="both"/>
        <w:rPr>
          <w:rFonts w:ascii="Arial" w:eastAsia="Arial" w:hAnsi="Arial" w:cs="Arial"/>
        </w:rPr>
      </w:pPr>
    </w:p>
    <w:p w14:paraId="46A18805" w14:textId="77777777" w:rsidR="00A5095F" w:rsidRPr="00FD29CC" w:rsidRDefault="00A5095F" w:rsidP="00A5095F">
      <w:pPr>
        <w:jc w:val="both"/>
        <w:rPr>
          <w:rFonts w:ascii="Arial" w:eastAsia="Arial" w:hAnsi="Arial" w:cs="Arial"/>
        </w:rPr>
      </w:pPr>
      <w:r w:rsidRPr="00FD29CC">
        <w:rPr>
          <w:rFonts w:ascii="Arial" w:eastAsia="Arial" w:hAnsi="Arial" w:cs="Arial"/>
        </w:rPr>
        <w:t>Cet amendement garantit la revalorisation automatique des aides personnalisées au logement (APL) en fonction de l’inflation, afin de protéger les ménages modestes confrontés à la hausse du coût du logement.</w:t>
      </w:r>
    </w:p>
    <w:p w14:paraId="3DEC051A" w14:textId="77777777" w:rsidR="00A5095F" w:rsidRPr="00FD29CC" w:rsidRDefault="00A5095F" w:rsidP="00A5095F">
      <w:pPr>
        <w:jc w:val="both"/>
        <w:rPr>
          <w:rFonts w:ascii="Arial" w:eastAsia="Arial" w:hAnsi="Arial" w:cs="Arial"/>
        </w:rPr>
      </w:pPr>
      <w:r w:rsidRPr="00FD29CC">
        <w:rPr>
          <w:rFonts w:ascii="Arial" w:eastAsia="Arial" w:hAnsi="Arial" w:cs="Arial"/>
        </w:rPr>
        <w:t> </w:t>
      </w:r>
    </w:p>
    <w:p w14:paraId="228C95C2" w14:textId="77777777" w:rsidR="00A5095F" w:rsidRPr="00FD29CC" w:rsidRDefault="00A5095F" w:rsidP="00A5095F">
      <w:pPr>
        <w:jc w:val="both"/>
        <w:rPr>
          <w:rFonts w:ascii="Arial" w:eastAsia="Arial" w:hAnsi="Arial" w:cs="Arial"/>
        </w:rPr>
      </w:pPr>
      <w:r w:rsidRPr="00FD29CC">
        <w:rPr>
          <w:rFonts w:ascii="Arial" w:eastAsia="Arial" w:hAnsi="Arial" w:cs="Arial"/>
        </w:rPr>
        <w:t>Dans le cadre de la politique de redressement des finances publiques, le gouvernement prévoit une année blanche en 2026, marquée par la suspension de l’indexation automatique des prestations sociales et des retraites. L’ensemble des acteurs associatifs alertent sur les conséquences qu’une telle décision aurait sur les ménages modestes, dans un contexte de forte inflation sur le logement, les produits de première nécessité et l’énergie.</w:t>
      </w:r>
    </w:p>
    <w:p w14:paraId="0659E8C1" w14:textId="77777777" w:rsidR="00A5095F" w:rsidRPr="00FD29CC" w:rsidRDefault="00A5095F" w:rsidP="00A5095F">
      <w:pPr>
        <w:jc w:val="both"/>
        <w:rPr>
          <w:rFonts w:ascii="Arial" w:eastAsia="Arial" w:hAnsi="Arial" w:cs="Arial"/>
        </w:rPr>
      </w:pPr>
      <w:r w:rsidRPr="00FD29CC">
        <w:rPr>
          <w:rFonts w:ascii="Arial" w:eastAsia="Arial" w:hAnsi="Arial" w:cs="Arial"/>
        </w:rPr>
        <w:t> </w:t>
      </w:r>
    </w:p>
    <w:p w14:paraId="4242ED35" w14:textId="77777777" w:rsidR="00A5095F" w:rsidRPr="00FD29CC" w:rsidRDefault="00A5095F" w:rsidP="00A5095F">
      <w:pPr>
        <w:jc w:val="both"/>
        <w:rPr>
          <w:rFonts w:ascii="Arial" w:eastAsia="Arial" w:hAnsi="Arial" w:cs="Arial"/>
        </w:rPr>
      </w:pPr>
      <w:r w:rsidRPr="00FD29CC">
        <w:rPr>
          <w:rFonts w:ascii="Arial" w:eastAsia="Arial" w:hAnsi="Arial" w:cs="Arial"/>
        </w:rPr>
        <w:t>Le logement constitue la première dépense des ménages modestes, représentant souvent plus de 30 % de leur budget mensuel. Dans un contexte de hausse continue des loyers et des charges, la stabilité et l’adaptation des aides au logement, notamment les APL, sont essentielles pour garantir l’accès au logement et prévenir les situations d’exclusion.</w:t>
      </w:r>
    </w:p>
    <w:p w14:paraId="1C92F3D5" w14:textId="77777777" w:rsidR="00A5095F" w:rsidRPr="00FD29CC" w:rsidRDefault="00A5095F" w:rsidP="00A5095F">
      <w:pPr>
        <w:jc w:val="both"/>
        <w:rPr>
          <w:rFonts w:ascii="Arial" w:eastAsia="Arial" w:hAnsi="Arial" w:cs="Arial"/>
        </w:rPr>
      </w:pPr>
    </w:p>
    <w:p w14:paraId="4CA0E33B" w14:textId="77777777" w:rsidR="00A5095F" w:rsidRPr="00FD29CC" w:rsidRDefault="00A5095F" w:rsidP="00A5095F">
      <w:pPr>
        <w:jc w:val="both"/>
        <w:rPr>
          <w:rFonts w:ascii="Arial" w:eastAsia="Arial" w:hAnsi="Arial" w:cs="Arial"/>
        </w:rPr>
      </w:pPr>
      <w:r w:rsidRPr="00FD29CC">
        <w:rPr>
          <w:rFonts w:ascii="Arial" w:eastAsia="Arial" w:hAnsi="Arial" w:cs="Arial"/>
        </w:rPr>
        <w:lastRenderedPageBreak/>
        <w:t>Les aides personnelles au logement jouent un rôle crucial dans la lutte contre la pauvreté. Elles soutiennent des millions de foyers modestes, dont des familles monoparentales, des personnes âgées à faibles revenus, et des jeunes précaires. L’absence de revalorisation expose ces publics à un risque accru d’impayés, d’expulsions et de précarité, avec des conséquences économiques et sociales lourdes.</w:t>
      </w:r>
    </w:p>
    <w:p w14:paraId="533A38C2" w14:textId="77777777" w:rsidR="00A5095F" w:rsidRPr="00FD29CC" w:rsidRDefault="00A5095F" w:rsidP="00A5095F">
      <w:pPr>
        <w:jc w:val="both"/>
        <w:rPr>
          <w:rFonts w:ascii="Arial" w:eastAsia="Arial" w:hAnsi="Arial" w:cs="Arial"/>
        </w:rPr>
      </w:pPr>
      <w:r w:rsidRPr="00FD29CC">
        <w:rPr>
          <w:rFonts w:ascii="Arial" w:eastAsia="Arial" w:hAnsi="Arial" w:cs="Arial"/>
        </w:rPr>
        <w:t> </w:t>
      </w:r>
    </w:p>
    <w:p w14:paraId="7BA03AA6" w14:textId="77777777" w:rsidR="00A5095F" w:rsidRPr="00FD29CC" w:rsidRDefault="00A5095F" w:rsidP="00A5095F">
      <w:pPr>
        <w:jc w:val="both"/>
        <w:rPr>
          <w:rFonts w:ascii="Arial" w:eastAsia="Arial" w:hAnsi="Arial" w:cs="Arial"/>
        </w:rPr>
      </w:pPr>
      <w:r w:rsidRPr="00FD29CC">
        <w:rPr>
          <w:rFonts w:ascii="Arial" w:eastAsia="Arial" w:hAnsi="Arial" w:cs="Arial"/>
        </w:rPr>
        <w:t>Ne pas revaloriser ces aides reviendrait à une baisse du pouvoir d’achat pour ces publics, à un creusement des inégalités, et à une aggravation des tensions en matière de logement. Cette revalorisation constitue une mesure nécessaire à la cohésion sociale et au respect du droit au logement.</w:t>
      </w:r>
    </w:p>
    <w:p w14:paraId="4CF6D9C8" w14:textId="77777777" w:rsidR="00A5095F" w:rsidRPr="00FD29CC" w:rsidRDefault="00A5095F" w:rsidP="00A5095F">
      <w:pPr>
        <w:jc w:val="both"/>
        <w:rPr>
          <w:rFonts w:ascii="Arial" w:eastAsia="Arial" w:hAnsi="Arial" w:cs="Arial"/>
        </w:rPr>
      </w:pPr>
      <w:r w:rsidRPr="00FD29CC">
        <w:rPr>
          <w:rFonts w:ascii="Arial" w:eastAsia="Arial" w:hAnsi="Arial" w:cs="Arial"/>
        </w:rPr>
        <w:t> </w:t>
      </w:r>
    </w:p>
    <w:p w14:paraId="350DA1A7" w14:textId="77777777" w:rsidR="00A5095F" w:rsidRPr="00FD29CC" w:rsidRDefault="00A5095F" w:rsidP="00A5095F">
      <w:pPr>
        <w:jc w:val="both"/>
        <w:rPr>
          <w:rFonts w:ascii="Arial" w:eastAsia="Arial" w:hAnsi="Arial" w:cs="Arial"/>
        </w:rPr>
      </w:pPr>
      <w:r w:rsidRPr="00FD29CC">
        <w:rPr>
          <w:rFonts w:ascii="Arial" w:eastAsia="Arial" w:hAnsi="Arial" w:cs="Arial"/>
        </w:rPr>
        <w:t>Afin de préserver le pouvoir d’achat des allocataires, le présent amendement prévoit une revalorisation exceptionnelle de 1 point des APL, en complément de la revalorisation automatique de 1,7 % intervenue au 1er avril 2025. Cette mesure permettrait de mieux couvrir l’augmentation des coûts du logement pour plus de 6 millions de foyers bénéficiaires.</w:t>
      </w:r>
    </w:p>
    <w:p w14:paraId="66FF4EE5" w14:textId="77777777" w:rsidR="00A5095F" w:rsidRPr="00FD29CC" w:rsidRDefault="00A5095F" w:rsidP="00A5095F">
      <w:pPr>
        <w:jc w:val="both"/>
        <w:rPr>
          <w:rFonts w:ascii="Arial" w:eastAsia="Arial" w:hAnsi="Arial" w:cs="Arial"/>
        </w:rPr>
      </w:pPr>
      <w:r w:rsidRPr="00FD29CC">
        <w:rPr>
          <w:rFonts w:ascii="Arial" w:eastAsia="Arial" w:hAnsi="Arial" w:cs="Arial"/>
        </w:rPr>
        <w:t> </w:t>
      </w:r>
    </w:p>
    <w:p w14:paraId="6B828F1D" w14:textId="77777777" w:rsidR="00A5095F" w:rsidRPr="00FD29CC" w:rsidRDefault="00A5095F" w:rsidP="00A5095F">
      <w:pPr>
        <w:jc w:val="both"/>
        <w:rPr>
          <w:rFonts w:ascii="Arial" w:eastAsia="Arial" w:hAnsi="Arial" w:cs="Arial"/>
        </w:rPr>
      </w:pPr>
      <w:r w:rsidRPr="00FD29CC">
        <w:rPr>
          <w:rFonts w:ascii="Arial" w:eastAsia="Arial" w:hAnsi="Arial" w:cs="Arial"/>
        </w:rPr>
        <w:t>Pour assurer la recevabilité financière du présent amendement, dans le respect des règles prévues par la loi organique relative aux lois de finances (LOLF), il est proposé de prélever 159 millions d’euros sur l’action n° 01 « Actions territorialisées et dispositifs spécifiques de la politique de la ville » du programme 147 « Politique de la ville », au profit de l’action n° 01 « Aides personnelles » du programme 109 « Aide à l’accès au logement » de la mission « Cohésion des territoires ». Cette proposition de mouvement de crédits est uniquement formelle, afin de respecter les règles budgétaires. Notre intention n’est pas de ponctionner un autre programme et nous appelons le Gouvernement à lever ce gage financier.</w:t>
      </w:r>
    </w:p>
    <w:p w14:paraId="0AB94945" w14:textId="77777777" w:rsidR="00A5095F" w:rsidRPr="00FD29CC" w:rsidRDefault="00A5095F" w:rsidP="00A5095F">
      <w:pPr>
        <w:jc w:val="both"/>
        <w:rPr>
          <w:rFonts w:ascii="Arial" w:eastAsia="Arial" w:hAnsi="Arial" w:cs="Arial"/>
        </w:rPr>
      </w:pPr>
    </w:p>
    <w:p w14:paraId="013C87C1" w14:textId="77777777" w:rsidR="00A5095F" w:rsidRPr="00FD29CC" w:rsidRDefault="00A5095F" w:rsidP="00A5095F">
      <w:pPr>
        <w:jc w:val="both"/>
        <w:rPr>
          <w:rFonts w:ascii="Arial" w:eastAsia="Arial" w:hAnsi="Arial" w:cs="Arial"/>
        </w:rPr>
      </w:pPr>
    </w:p>
    <w:p w14:paraId="0A30A69F" w14:textId="77777777" w:rsidR="00A5095F" w:rsidRPr="00FD29CC" w:rsidRDefault="00A5095F" w:rsidP="00A5095F">
      <w:pPr>
        <w:jc w:val="both"/>
        <w:rPr>
          <w:rFonts w:ascii="Arial" w:eastAsia="Arial" w:hAnsi="Arial" w:cs="Arial"/>
        </w:rPr>
      </w:pPr>
    </w:p>
    <w:p w14:paraId="0774DB63" w14:textId="77777777" w:rsidR="00A5095F" w:rsidRDefault="00A5095F" w:rsidP="00A5095F">
      <w:pPr>
        <w:rPr>
          <w:rFonts w:ascii="Arial" w:hAnsi="Arial" w:cs="Arial"/>
          <w:b/>
          <w:bCs/>
          <w:sz w:val="32"/>
          <w:szCs w:val="32"/>
        </w:rPr>
      </w:pPr>
      <w:r>
        <w:rPr>
          <w:rFonts w:ascii="Arial" w:hAnsi="Arial" w:cs="Arial"/>
          <w:b/>
          <w:bCs/>
          <w:sz w:val="32"/>
          <w:szCs w:val="32"/>
        </w:rPr>
        <w:br w:type="page"/>
      </w:r>
    </w:p>
    <w:p w14:paraId="291117BB" w14:textId="77777777" w:rsidR="00A5095F" w:rsidRPr="00AE61BB" w:rsidRDefault="00A5095F" w:rsidP="00A5095F">
      <w:pPr>
        <w:pStyle w:val="Titre3"/>
        <w:rPr>
          <w:rFonts w:ascii="Arial" w:hAnsi="Arial" w:cs="Arial"/>
          <w:sz w:val="28"/>
          <w:szCs w:val="28"/>
        </w:rPr>
      </w:pPr>
      <w:bookmarkStart w:id="8" w:name="_Toc168569681"/>
      <w:bookmarkStart w:id="9" w:name="_Toc178343128"/>
      <w:bookmarkStart w:id="10" w:name="_Toc212020268"/>
      <w:r w:rsidRPr="00AE61BB">
        <w:rPr>
          <w:rFonts w:ascii="Arial" w:hAnsi="Arial" w:cs="Arial"/>
          <w:color w:val="auto"/>
          <w:sz w:val="28"/>
          <w:szCs w:val="28"/>
        </w:rPr>
        <w:lastRenderedPageBreak/>
        <w:t>C</w:t>
      </w:r>
      <w:r w:rsidRPr="00AE61BB">
        <w:rPr>
          <w:rFonts w:ascii="Arial" w:hAnsi="Arial" w:cs="Arial"/>
          <w:sz w:val="28"/>
          <w:szCs w:val="28"/>
        </w:rPr>
        <w:t xml:space="preserve">onforter </w:t>
      </w:r>
      <w:bookmarkEnd w:id="8"/>
      <w:bookmarkEnd w:id="9"/>
      <w:r w:rsidRPr="00AE61BB">
        <w:rPr>
          <w:rFonts w:ascii="Arial" w:hAnsi="Arial" w:cs="Arial"/>
          <w:sz w:val="28"/>
          <w:szCs w:val="28"/>
        </w:rPr>
        <w:t>le modèle économique des résidences sociales en réintroduisant l’indexation des redevances selon un indice composite</w:t>
      </w:r>
      <w:bookmarkEnd w:id="10"/>
    </w:p>
    <w:p w14:paraId="0FC829F4" w14:textId="77777777" w:rsidR="00A5095F" w:rsidRDefault="00A5095F" w:rsidP="00A5095F"/>
    <w:p w14:paraId="0CFE3CA3" w14:textId="77777777" w:rsidR="00A5095F" w:rsidRPr="00C94595" w:rsidRDefault="00A5095F" w:rsidP="00A5095F">
      <w:pPr>
        <w:jc w:val="center"/>
        <w:rPr>
          <w:rFonts w:ascii="Arial" w:hAnsi="Arial" w:cs="Arial"/>
          <w:b/>
          <w:bCs/>
        </w:rPr>
      </w:pPr>
    </w:p>
    <w:p w14:paraId="106903E2" w14:textId="77777777" w:rsidR="00A5095F" w:rsidRPr="00AE61BB" w:rsidRDefault="00A5095F" w:rsidP="00A5095F">
      <w:pPr>
        <w:jc w:val="center"/>
        <w:rPr>
          <w:rFonts w:ascii="Arial" w:hAnsi="Arial" w:cs="Arial"/>
          <w:b/>
          <w:bCs/>
          <w:sz w:val="24"/>
          <w:szCs w:val="24"/>
        </w:rPr>
      </w:pPr>
      <w:r w:rsidRPr="00AE61BB">
        <w:rPr>
          <w:rFonts w:ascii="Arial" w:hAnsi="Arial" w:cs="Arial"/>
          <w:b/>
          <w:bCs/>
          <w:sz w:val="24"/>
          <w:szCs w:val="24"/>
        </w:rPr>
        <w:t>AMENDEMENT</w:t>
      </w:r>
    </w:p>
    <w:p w14:paraId="27C6BBF3" w14:textId="77777777" w:rsidR="00A5095F" w:rsidRPr="00C94595" w:rsidRDefault="00A5095F" w:rsidP="00A5095F">
      <w:pPr>
        <w:jc w:val="center"/>
        <w:rPr>
          <w:rFonts w:ascii="Arial" w:hAnsi="Arial" w:cs="Arial"/>
          <w:b/>
          <w:bCs/>
        </w:rPr>
      </w:pPr>
    </w:p>
    <w:p w14:paraId="0E251603" w14:textId="77777777" w:rsidR="00A5095F" w:rsidRPr="00C94595" w:rsidRDefault="00A5095F" w:rsidP="00A5095F">
      <w:pPr>
        <w:rPr>
          <w:rFonts w:ascii="Arial" w:hAnsi="Arial" w:cs="Arial"/>
        </w:rPr>
      </w:pPr>
      <w:r w:rsidRPr="00C94595">
        <w:rPr>
          <w:rFonts w:ascii="Arial" w:hAnsi="Arial" w:cs="Arial"/>
        </w:rPr>
        <w:t>Il est inséré un article ainsi rédigé</w:t>
      </w:r>
    </w:p>
    <w:p w14:paraId="3FCA19D0" w14:textId="77777777" w:rsidR="00A5095F" w:rsidRDefault="00A5095F" w:rsidP="00A5095F">
      <w:pPr>
        <w:adjustRightInd w:val="0"/>
        <w:jc w:val="center"/>
        <w:rPr>
          <w:rFonts w:ascii="Arial" w:hAnsi="Arial" w:cs="Arial"/>
          <w:b/>
          <w:bCs/>
          <w:color w:val="000000"/>
        </w:rPr>
      </w:pPr>
      <w:bookmarkStart w:id="11" w:name="_Hlk161754604"/>
    </w:p>
    <w:p w14:paraId="474D22E8" w14:textId="77777777" w:rsidR="00A5095F" w:rsidRPr="00AE61BB" w:rsidRDefault="00A5095F" w:rsidP="00A5095F">
      <w:pPr>
        <w:autoSpaceDE w:val="0"/>
        <w:autoSpaceDN w:val="0"/>
        <w:adjustRightInd w:val="0"/>
        <w:spacing w:after="0" w:line="240" w:lineRule="auto"/>
        <w:jc w:val="center"/>
        <w:rPr>
          <w:rFonts w:ascii="Arial" w:hAnsi="Arial" w:cs="Arial"/>
          <w:b/>
          <w:bCs/>
          <w:color w:val="000000"/>
          <w:sz w:val="24"/>
          <w:szCs w:val="24"/>
        </w:rPr>
      </w:pPr>
      <w:r w:rsidRPr="00AE61BB">
        <w:rPr>
          <w:rFonts w:ascii="Arial" w:hAnsi="Arial" w:cs="Arial"/>
          <w:b/>
          <w:bCs/>
          <w:color w:val="000000"/>
          <w:sz w:val="24"/>
          <w:szCs w:val="24"/>
        </w:rPr>
        <w:t xml:space="preserve">Nouvel article </w:t>
      </w:r>
    </w:p>
    <w:p w14:paraId="7540F472" w14:textId="77777777" w:rsidR="00A5095F" w:rsidRPr="00C94595" w:rsidRDefault="00A5095F" w:rsidP="00A5095F">
      <w:pPr>
        <w:autoSpaceDE w:val="0"/>
        <w:autoSpaceDN w:val="0"/>
        <w:adjustRightInd w:val="0"/>
        <w:spacing w:after="0" w:line="240" w:lineRule="auto"/>
        <w:jc w:val="center"/>
        <w:rPr>
          <w:rFonts w:ascii="Arial" w:hAnsi="Arial" w:cs="Arial"/>
          <w:b/>
          <w:bCs/>
          <w:color w:val="000000"/>
        </w:rPr>
      </w:pPr>
    </w:p>
    <w:p w14:paraId="57EEB545" w14:textId="77777777" w:rsidR="00A5095F" w:rsidRPr="00C94595" w:rsidRDefault="00A5095F" w:rsidP="00A5095F">
      <w:pPr>
        <w:spacing w:after="0"/>
        <w:rPr>
          <w:rFonts w:ascii="Arial" w:hAnsi="Arial" w:cs="Arial"/>
        </w:rPr>
      </w:pPr>
      <w:r w:rsidRPr="00C94595">
        <w:rPr>
          <w:rFonts w:ascii="Arial" w:hAnsi="Arial" w:cs="Arial"/>
        </w:rPr>
        <w:t>« I. – L’article L. 353-9-3 du code de la construction et de l’habitation est ainsi modifié :</w:t>
      </w:r>
    </w:p>
    <w:p w14:paraId="7BACFBA5" w14:textId="77777777" w:rsidR="00A5095F" w:rsidRPr="00C94595" w:rsidRDefault="00A5095F" w:rsidP="00A5095F">
      <w:pPr>
        <w:spacing w:after="0"/>
        <w:rPr>
          <w:rFonts w:ascii="Arial" w:hAnsi="Arial" w:cs="Arial"/>
        </w:rPr>
      </w:pPr>
    </w:p>
    <w:p w14:paraId="363ED224" w14:textId="77777777" w:rsidR="00A5095F" w:rsidRPr="00C94595" w:rsidRDefault="00A5095F" w:rsidP="00A5095F">
      <w:pPr>
        <w:spacing w:after="0"/>
        <w:rPr>
          <w:rFonts w:ascii="Arial" w:hAnsi="Arial" w:cs="Arial"/>
        </w:rPr>
      </w:pPr>
      <w:r w:rsidRPr="00C94595">
        <w:rPr>
          <w:rFonts w:ascii="Arial" w:hAnsi="Arial" w:cs="Arial"/>
        </w:rPr>
        <w:t>a) Au 1</w:t>
      </w:r>
      <w:r w:rsidRPr="00C94595">
        <w:rPr>
          <w:rFonts w:ascii="Arial" w:hAnsi="Arial" w:cs="Arial"/>
          <w:vertAlign w:val="superscript"/>
        </w:rPr>
        <w:t>er</w:t>
      </w:r>
      <w:r w:rsidRPr="00C94595">
        <w:rPr>
          <w:rFonts w:ascii="Arial" w:hAnsi="Arial" w:cs="Arial"/>
        </w:rPr>
        <w:t xml:space="preserve"> alinéa, après le mot « mentionnés », ajouter les mots : « au 5° dudit article et »</w:t>
      </w:r>
    </w:p>
    <w:p w14:paraId="231089D2" w14:textId="77777777" w:rsidR="00A5095F" w:rsidRPr="00C94595" w:rsidRDefault="00A5095F" w:rsidP="00A5095F">
      <w:pPr>
        <w:spacing w:after="0"/>
        <w:rPr>
          <w:rFonts w:ascii="Arial" w:hAnsi="Arial" w:cs="Arial"/>
        </w:rPr>
      </w:pPr>
    </w:p>
    <w:p w14:paraId="4C83EF7E" w14:textId="77777777" w:rsidR="00A5095F" w:rsidRDefault="00A5095F" w:rsidP="00A5095F">
      <w:pPr>
        <w:jc w:val="both"/>
        <w:rPr>
          <w:rFonts w:ascii="Arial" w:hAnsi="Arial" w:cs="Arial"/>
        </w:rPr>
      </w:pPr>
      <w:r w:rsidRPr="00C94595">
        <w:rPr>
          <w:rFonts w:ascii="Arial" w:hAnsi="Arial" w:cs="Arial"/>
        </w:rPr>
        <w:t>b) Après le 1</w:t>
      </w:r>
      <w:r w:rsidRPr="00C94595">
        <w:rPr>
          <w:rFonts w:ascii="Arial" w:hAnsi="Arial" w:cs="Arial"/>
          <w:vertAlign w:val="superscript"/>
        </w:rPr>
        <w:t>er</w:t>
      </w:r>
      <w:r w:rsidRPr="00C94595">
        <w:rPr>
          <w:rFonts w:ascii="Arial" w:hAnsi="Arial" w:cs="Arial"/>
        </w:rPr>
        <w:t xml:space="preserve"> alinéa, insérer un alinéa ainsi rédigé : « Les redevances pratiquées pour les logements mentionnés au 5e de l’article L 831-1 sont révisés chaque année au 1er janvier selon un indice composite intégrant plusieurs éléments, qui sont définis par décret. Ce décret précise également les modalités de révision. »</w:t>
      </w:r>
    </w:p>
    <w:p w14:paraId="7C878312" w14:textId="77777777" w:rsidR="00A5095F" w:rsidRDefault="00A5095F" w:rsidP="00A5095F">
      <w:pPr>
        <w:jc w:val="both"/>
        <w:rPr>
          <w:rFonts w:ascii="Arial" w:hAnsi="Arial" w:cs="Arial"/>
        </w:rPr>
      </w:pPr>
    </w:p>
    <w:p w14:paraId="17BC6D85" w14:textId="77777777" w:rsidR="00A5095F" w:rsidRPr="00C94595" w:rsidRDefault="00A5095F" w:rsidP="00A5095F">
      <w:pPr>
        <w:jc w:val="center"/>
        <w:rPr>
          <w:rFonts w:ascii="Arial" w:hAnsi="Arial" w:cs="Arial"/>
          <w:b/>
          <w:bCs/>
        </w:rPr>
      </w:pPr>
      <w:r w:rsidRPr="00C94595">
        <w:rPr>
          <w:rFonts w:ascii="Arial" w:hAnsi="Arial" w:cs="Arial"/>
          <w:b/>
          <w:bCs/>
        </w:rPr>
        <w:t>EXPOSE SOMMAIRE</w:t>
      </w:r>
    </w:p>
    <w:p w14:paraId="600E72A6" w14:textId="77777777" w:rsidR="00A5095F" w:rsidRPr="00C94595" w:rsidRDefault="00A5095F" w:rsidP="00A5095F">
      <w:pPr>
        <w:jc w:val="both"/>
        <w:rPr>
          <w:rFonts w:ascii="Arial" w:hAnsi="Arial" w:cs="Arial"/>
        </w:rPr>
      </w:pPr>
      <w:r w:rsidRPr="00C94595">
        <w:rPr>
          <w:rFonts w:ascii="Arial" w:hAnsi="Arial" w:cs="Arial"/>
        </w:rPr>
        <w:t>Les gestionnaires de logements-foyers, dont les résidences sociales, facturent à leurs résidents une redevance toutes charges et prestations comprises, et non pas un loyer et des charges régularisées annuellement. Ce modèle est extrêmement protecteur pour les personnes logées, puisque c’est le gestionnaire qui assume les évolutions du coût des charges.</w:t>
      </w:r>
    </w:p>
    <w:p w14:paraId="38C4247F" w14:textId="77777777" w:rsidR="00A5095F" w:rsidRPr="00C94595" w:rsidRDefault="00A5095F" w:rsidP="00A5095F">
      <w:pPr>
        <w:jc w:val="both"/>
        <w:rPr>
          <w:rFonts w:ascii="Arial" w:hAnsi="Arial" w:cs="Arial"/>
        </w:rPr>
      </w:pPr>
      <w:r w:rsidRPr="00C94595">
        <w:rPr>
          <w:rFonts w:ascii="Arial" w:hAnsi="Arial" w:cs="Arial"/>
        </w:rPr>
        <w:t xml:space="preserve">Depuis 2009, l’indexation des redevances est basée sur le seul IRL (article 65 de la loi MOLLE), et, non plus comme c’était le cas auparavant, selon des indices composites (coût de la construction, </w:t>
      </w:r>
      <w:r w:rsidRPr="00C94595">
        <w:rPr>
          <w:rFonts w:ascii="Arial" w:hAnsi="Arial" w:cs="Arial"/>
          <w:i/>
          <w:iCs/>
        </w:rPr>
        <w:t>« Electricité, gaz et autres combustibles</w:t>
      </w:r>
      <w:r w:rsidRPr="00C94595">
        <w:rPr>
          <w:rFonts w:ascii="Arial" w:hAnsi="Arial" w:cs="Arial"/>
        </w:rPr>
        <w:t xml:space="preserve"> » et « </w:t>
      </w:r>
      <w:r w:rsidRPr="00C94595">
        <w:rPr>
          <w:rFonts w:ascii="Arial" w:hAnsi="Arial" w:cs="Arial"/>
          <w:i/>
          <w:iCs/>
        </w:rPr>
        <w:t xml:space="preserve">Services d’entretien du logement </w:t>
      </w:r>
      <w:r w:rsidRPr="00C94595">
        <w:rPr>
          <w:rFonts w:ascii="Arial" w:hAnsi="Arial" w:cs="Arial"/>
        </w:rPr>
        <w:t xml:space="preserve">». </w:t>
      </w:r>
    </w:p>
    <w:p w14:paraId="57B8F334" w14:textId="77777777" w:rsidR="00A5095F" w:rsidRPr="00C94595" w:rsidRDefault="00A5095F" w:rsidP="00A5095F">
      <w:pPr>
        <w:jc w:val="both"/>
        <w:rPr>
          <w:rFonts w:ascii="Arial" w:hAnsi="Arial" w:cs="Arial"/>
        </w:rPr>
      </w:pPr>
      <w:bookmarkStart w:id="12" w:name="_Toc212018741"/>
      <w:r w:rsidRPr="00C94595">
        <w:rPr>
          <w:rFonts w:ascii="Arial" w:hAnsi="Arial" w:cs="Arial"/>
        </w:rPr>
        <w:t>Mais l’IRL ne prend pas assez en compte le poids de l’entretien, de la construction, de l’énergie, des fluides et des services, dans le secteur des Foyers de jeunes travailleurs et résidences sociales. La différence sensible entre les indices composites et l’IRL tient en effet à la très faible pondération de dépenses spécifiques au secteur des foyers et résidences sociales dans l’IRL. Il est donc indispensable de revenir à un indice composite dans le secteur des foyers et résidences sociales.</w:t>
      </w:r>
      <w:bookmarkEnd w:id="12"/>
    </w:p>
    <w:p w14:paraId="6D56EE46" w14:textId="77777777" w:rsidR="00A5095F" w:rsidRPr="00C94595" w:rsidRDefault="00A5095F" w:rsidP="00A5095F">
      <w:pPr>
        <w:jc w:val="both"/>
        <w:rPr>
          <w:rFonts w:ascii="Arial" w:hAnsi="Arial" w:cs="Arial"/>
        </w:rPr>
      </w:pPr>
    </w:p>
    <w:p w14:paraId="3AFFF236" w14:textId="77777777" w:rsidR="00A5095F" w:rsidRPr="00C94595" w:rsidRDefault="00A5095F" w:rsidP="00A5095F">
      <w:pPr>
        <w:jc w:val="both"/>
        <w:rPr>
          <w:rFonts w:ascii="Arial" w:hAnsi="Arial" w:cs="Arial"/>
        </w:rPr>
      </w:pPr>
      <w:r w:rsidRPr="00C94595">
        <w:rPr>
          <w:rFonts w:ascii="Arial" w:eastAsiaTheme="majorEastAsia" w:hAnsi="Arial" w:cs="Arial"/>
        </w:rPr>
        <w:t xml:space="preserve">Cet amendement propose donc de modifier l’article </w:t>
      </w:r>
      <w:r w:rsidRPr="00C94595">
        <w:rPr>
          <w:rFonts w:ascii="Arial" w:hAnsi="Arial" w:cs="Arial"/>
        </w:rPr>
        <w:t xml:space="preserve">L 353-9-3 du code de la construction et de l’habitation. Les conséquences de cette réforme doivent être compensées par une revalorisation de l’enveloppe dédiée aux aides au logement de 5 millions d’euros (selon nos estimations disponibles). </w:t>
      </w:r>
    </w:p>
    <w:p w14:paraId="07FBC1FC" w14:textId="77777777" w:rsidR="00A5095F" w:rsidRPr="00C94595" w:rsidRDefault="00A5095F" w:rsidP="00A5095F">
      <w:pPr>
        <w:jc w:val="both"/>
        <w:rPr>
          <w:rFonts w:ascii="Arial" w:hAnsi="Arial" w:cs="Arial"/>
        </w:rPr>
      </w:pPr>
    </w:p>
    <w:p w14:paraId="4DC082C2" w14:textId="21A285DD" w:rsidR="00A5095F" w:rsidRPr="00FD29CC" w:rsidRDefault="00A5095F" w:rsidP="00AE61BB">
      <w:pPr>
        <w:jc w:val="both"/>
        <w:rPr>
          <w:rFonts w:ascii="Arial" w:eastAsiaTheme="majorEastAsia" w:hAnsi="Arial" w:cs="Arial"/>
          <w:sz w:val="32"/>
          <w:szCs w:val="32"/>
        </w:rPr>
      </w:pPr>
      <w:r w:rsidRPr="00C94595">
        <w:rPr>
          <w:rFonts w:ascii="Arial" w:hAnsi="Arial" w:cs="Arial"/>
        </w:rPr>
        <w:t xml:space="preserve">Le choc de l’offre de logements en résidences sociales reste économiquement accessible et politiquement nécessaire pour favoriser l’accès au logement des personnes vulnérables. </w:t>
      </w:r>
      <w:bookmarkStart w:id="13" w:name="_Toc211975663"/>
      <w:bookmarkEnd w:id="11"/>
      <w:r w:rsidRPr="00FD29CC">
        <w:rPr>
          <w:rFonts w:ascii="Arial" w:hAnsi="Arial" w:cs="Arial"/>
        </w:rPr>
        <w:br w:type="page"/>
      </w:r>
    </w:p>
    <w:p w14:paraId="6D653021" w14:textId="3B8CE70A" w:rsidR="00A5095F" w:rsidRPr="00FD29CC" w:rsidRDefault="00A5095F" w:rsidP="00A5095F">
      <w:pPr>
        <w:pStyle w:val="Titre1"/>
      </w:pPr>
      <w:bookmarkStart w:id="14" w:name="_Toc210830591"/>
      <w:bookmarkStart w:id="15" w:name="_Toc211975664"/>
      <w:bookmarkStart w:id="16" w:name="_Toc212020269"/>
      <w:bookmarkEnd w:id="13"/>
      <w:r w:rsidRPr="00FD29CC">
        <w:lastRenderedPageBreak/>
        <w:t>BOP 135</w:t>
      </w:r>
      <w:r w:rsidR="00AE61BB">
        <w:t xml:space="preserve"> – « Urbanisme, territoires et amélioration de l’habitat »</w:t>
      </w:r>
      <w:bookmarkEnd w:id="16"/>
    </w:p>
    <w:p w14:paraId="5DF45228" w14:textId="77777777" w:rsidR="00A5095F" w:rsidRPr="00FD29CC" w:rsidRDefault="00A5095F" w:rsidP="00A5095F">
      <w:pPr>
        <w:rPr>
          <w:rFonts w:ascii="Arial" w:hAnsi="Arial" w:cs="Arial"/>
        </w:rPr>
      </w:pPr>
    </w:p>
    <w:p w14:paraId="01009F3A" w14:textId="77777777" w:rsidR="00A5095F" w:rsidRPr="00AE61BB" w:rsidRDefault="00A5095F" w:rsidP="00A5095F">
      <w:pPr>
        <w:pStyle w:val="Titre3"/>
        <w:rPr>
          <w:rFonts w:ascii="Arial" w:hAnsi="Arial" w:cs="Arial"/>
          <w:b/>
          <w:bCs/>
          <w:sz w:val="28"/>
          <w:szCs w:val="28"/>
        </w:rPr>
      </w:pPr>
      <w:bookmarkStart w:id="17" w:name="_Toc212020270"/>
      <w:r w:rsidRPr="00AE61BB">
        <w:rPr>
          <w:rFonts w:ascii="Arial" w:hAnsi="Arial" w:cs="Arial"/>
          <w:sz w:val="28"/>
          <w:szCs w:val="28"/>
        </w:rPr>
        <w:t>Maintenir les aides d’investissement d’Etat pour produire des logements sociaux afin de répondre à la demande grandissante et respecter les objectifs de la stratégie nationale du « Logement d’abord »</w:t>
      </w:r>
      <w:bookmarkEnd w:id="14"/>
      <w:r w:rsidRPr="00AE61BB">
        <w:rPr>
          <w:rFonts w:ascii="Arial" w:hAnsi="Arial" w:cs="Arial"/>
          <w:sz w:val="28"/>
          <w:szCs w:val="28"/>
        </w:rPr>
        <w:t xml:space="preserve"> (Proposition Fapil, Unafo, Unhaj, Soliha)</w:t>
      </w:r>
      <w:bookmarkEnd w:id="15"/>
      <w:bookmarkEnd w:id="17"/>
    </w:p>
    <w:p w14:paraId="0FE92D9E" w14:textId="77777777" w:rsidR="00A5095F" w:rsidRPr="00FD29CC" w:rsidRDefault="00A5095F" w:rsidP="00A5095F">
      <w:pPr>
        <w:spacing w:before="60" w:afterLines="60" w:after="144" w:line="22" w:lineRule="atLeast"/>
        <w:rPr>
          <w:rFonts w:ascii="Arial" w:hAnsi="Arial" w:cs="Arial"/>
          <w:b/>
          <w:sz w:val="24"/>
        </w:rPr>
      </w:pPr>
    </w:p>
    <w:p w14:paraId="7F87CD0E" w14:textId="77777777" w:rsidR="00A5095F" w:rsidRPr="00FD29CC" w:rsidRDefault="00A5095F" w:rsidP="00A5095F">
      <w:pPr>
        <w:spacing w:before="60" w:afterLines="60" w:after="144" w:line="22" w:lineRule="atLeast"/>
        <w:jc w:val="center"/>
        <w:rPr>
          <w:rFonts w:ascii="Arial" w:hAnsi="Arial" w:cs="Arial"/>
          <w:b/>
          <w:bCs/>
          <w:sz w:val="21"/>
          <w:szCs w:val="21"/>
        </w:rPr>
      </w:pPr>
      <w:r w:rsidRPr="00FD29CC">
        <w:rPr>
          <w:rFonts w:ascii="Arial" w:hAnsi="Arial" w:cs="Arial"/>
          <w:b/>
          <w:bCs/>
          <w:sz w:val="21"/>
          <w:szCs w:val="21"/>
        </w:rPr>
        <w:t>ÉTAT B</w:t>
      </w:r>
    </w:p>
    <w:p w14:paraId="17D28272" w14:textId="77777777" w:rsidR="00A5095F" w:rsidRPr="00FD29CC" w:rsidRDefault="00A5095F" w:rsidP="00A5095F">
      <w:pPr>
        <w:pStyle w:val="Corpsdetexte"/>
        <w:spacing w:before="60" w:afterLines="60" w:after="144" w:line="22" w:lineRule="atLeast"/>
        <w:jc w:val="center"/>
        <w:rPr>
          <w:rFonts w:ascii="Arial" w:hAnsi="Arial" w:cs="Arial"/>
          <w:b/>
          <w:bCs/>
          <w:iCs/>
          <w:szCs w:val="28"/>
        </w:rPr>
      </w:pPr>
      <w:r w:rsidRPr="00FD29CC">
        <w:rPr>
          <w:rFonts w:ascii="Arial" w:hAnsi="Arial" w:cs="Arial"/>
          <w:b/>
          <w:bCs/>
          <w:iCs/>
          <w:szCs w:val="28"/>
        </w:rPr>
        <w:t>Mission</w:t>
      </w:r>
      <w:r w:rsidRPr="00FD29CC">
        <w:rPr>
          <w:rFonts w:ascii="Arial" w:hAnsi="Arial" w:cs="Arial"/>
          <w:b/>
          <w:bCs/>
          <w:iCs/>
          <w:spacing w:val="-5"/>
          <w:szCs w:val="28"/>
        </w:rPr>
        <w:t xml:space="preserve"> </w:t>
      </w:r>
      <w:r w:rsidRPr="00FD29CC">
        <w:rPr>
          <w:rFonts w:ascii="Arial" w:hAnsi="Arial" w:cs="Arial"/>
          <w:b/>
          <w:bCs/>
          <w:iCs/>
          <w:szCs w:val="28"/>
        </w:rPr>
        <w:t>« Cohésion des territoires »</w:t>
      </w:r>
    </w:p>
    <w:p w14:paraId="01E2FDF3" w14:textId="77777777" w:rsidR="00A5095F" w:rsidRPr="00FD29CC" w:rsidRDefault="00A5095F" w:rsidP="00A5095F">
      <w:pPr>
        <w:spacing w:before="60" w:afterLines="60" w:after="144" w:line="22" w:lineRule="atLeast"/>
        <w:jc w:val="both"/>
        <w:rPr>
          <w:rFonts w:ascii="Arial" w:hAnsi="Arial" w:cs="Arial"/>
          <w:i/>
        </w:rPr>
      </w:pPr>
      <w:r w:rsidRPr="00FD29CC">
        <w:rPr>
          <w:rFonts w:ascii="Arial" w:hAnsi="Arial" w:cs="Arial"/>
          <w:iCs/>
        </w:rPr>
        <w:t>Modifier</w:t>
      </w:r>
      <w:r w:rsidRPr="00FD29CC">
        <w:rPr>
          <w:rFonts w:ascii="Arial" w:hAnsi="Arial" w:cs="Arial"/>
          <w:iCs/>
          <w:spacing w:val="-3"/>
        </w:rPr>
        <w:t xml:space="preserve"> </w:t>
      </w:r>
      <w:r w:rsidRPr="00FD29CC">
        <w:rPr>
          <w:rFonts w:ascii="Arial" w:hAnsi="Arial" w:cs="Arial"/>
          <w:iCs/>
        </w:rPr>
        <w:t>ainsi</w:t>
      </w:r>
      <w:r w:rsidRPr="00FD29CC">
        <w:rPr>
          <w:rFonts w:ascii="Arial" w:hAnsi="Arial" w:cs="Arial"/>
          <w:iCs/>
          <w:spacing w:val="-2"/>
        </w:rPr>
        <w:t xml:space="preserve"> </w:t>
      </w:r>
      <w:r w:rsidRPr="00FD29CC">
        <w:rPr>
          <w:rFonts w:ascii="Arial" w:hAnsi="Arial" w:cs="Arial"/>
          <w:iCs/>
        </w:rPr>
        <w:t>les</w:t>
      </w:r>
      <w:r w:rsidRPr="00FD29CC">
        <w:rPr>
          <w:rFonts w:ascii="Arial" w:hAnsi="Arial" w:cs="Arial"/>
          <w:iCs/>
          <w:spacing w:val="-2"/>
        </w:rPr>
        <w:t xml:space="preserve"> </w:t>
      </w:r>
      <w:r w:rsidRPr="00FD29CC">
        <w:rPr>
          <w:rFonts w:ascii="Arial" w:hAnsi="Arial" w:cs="Arial"/>
          <w:iCs/>
        </w:rPr>
        <w:t>autorisations</w:t>
      </w:r>
      <w:r w:rsidRPr="00FD29CC">
        <w:rPr>
          <w:rFonts w:ascii="Arial" w:hAnsi="Arial" w:cs="Arial"/>
          <w:iCs/>
          <w:spacing w:val="-3"/>
        </w:rPr>
        <w:t xml:space="preserve"> </w:t>
      </w:r>
      <w:r w:rsidRPr="00FD29CC">
        <w:rPr>
          <w:rFonts w:ascii="Arial" w:hAnsi="Arial" w:cs="Arial"/>
          <w:iCs/>
        </w:rPr>
        <w:t>d’engagement</w:t>
      </w:r>
      <w:r w:rsidRPr="00FD29CC">
        <w:rPr>
          <w:rFonts w:ascii="Arial" w:hAnsi="Arial" w:cs="Arial"/>
          <w:iCs/>
          <w:spacing w:val="-2"/>
        </w:rPr>
        <w:t xml:space="preserve"> </w:t>
      </w:r>
      <w:r w:rsidRPr="00FD29CC">
        <w:rPr>
          <w:rFonts w:ascii="Arial" w:hAnsi="Arial" w:cs="Arial"/>
          <w:iCs/>
        </w:rPr>
        <w:t>et</w:t>
      </w:r>
      <w:r w:rsidRPr="00FD29CC">
        <w:rPr>
          <w:rFonts w:ascii="Arial" w:hAnsi="Arial" w:cs="Arial"/>
          <w:iCs/>
          <w:spacing w:val="-2"/>
        </w:rPr>
        <w:t xml:space="preserve"> </w:t>
      </w:r>
      <w:r w:rsidRPr="00FD29CC">
        <w:rPr>
          <w:rFonts w:ascii="Arial" w:hAnsi="Arial" w:cs="Arial"/>
          <w:iCs/>
        </w:rPr>
        <w:t>les</w:t>
      </w:r>
      <w:r w:rsidRPr="00FD29CC">
        <w:rPr>
          <w:rFonts w:ascii="Arial" w:hAnsi="Arial" w:cs="Arial"/>
          <w:iCs/>
          <w:spacing w:val="-3"/>
        </w:rPr>
        <w:t xml:space="preserve"> </w:t>
      </w:r>
      <w:r w:rsidRPr="00FD29CC">
        <w:rPr>
          <w:rFonts w:ascii="Arial" w:hAnsi="Arial" w:cs="Arial"/>
          <w:iCs/>
        </w:rPr>
        <w:t>crédits</w:t>
      </w:r>
      <w:r w:rsidRPr="00FD29CC">
        <w:rPr>
          <w:rFonts w:ascii="Arial" w:hAnsi="Arial" w:cs="Arial"/>
          <w:iCs/>
          <w:spacing w:val="-2"/>
        </w:rPr>
        <w:t xml:space="preserve"> </w:t>
      </w:r>
      <w:r w:rsidRPr="00FD29CC">
        <w:rPr>
          <w:rFonts w:ascii="Arial" w:hAnsi="Arial" w:cs="Arial"/>
          <w:iCs/>
        </w:rPr>
        <w:t>de</w:t>
      </w:r>
      <w:r w:rsidRPr="00FD29CC">
        <w:rPr>
          <w:rFonts w:ascii="Arial" w:hAnsi="Arial" w:cs="Arial"/>
          <w:iCs/>
          <w:spacing w:val="-2"/>
        </w:rPr>
        <w:t xml:space="preserve"> </w:t>
      </w:r>
      <w:r w:rsidRPr="00FD29CC">
        <w:rPr>
          <w:rFonts w:ascii="Arial" w:hAnsi="Arial" w:cs="Arial"/>
          <w:iCs/>
        </w:rPr>
        <w:t>paiement :</w:t>
      </w:r>
    </w:p>
    <w:tbl>
      <w:tblPr>
        <w:tblStyle w:val="Grilledutableau"/>
        <w:tblpPr w:leftFromText="141" w:rightFromText="141" w:vertAnchor="text" w:horzAnchor="margin" w:tblpXSpec="right" w:tblpY="14"/>
        <w:tblW w:w="0" w:type="auto"/>
        <w:tblLook w:val="04A0" w:firstRow="1" w:lastRow="0" w:firstColumn="1" w:lastColumn="0" w:noHBand="0" w:noVBand="1"/>
      </w:tblPr>
      <w:tblGrid>
        <w:gridCol w:w="4815"/>
        <w:gridCol w:w="1701"/>
        <w:gridCol w:w="1843"/>
      </w:tblGrid>
      <w:tr w:rsidR="00A5095F" w:rsidRPr="00FD29CC" w14:paraId="7D4E58C7" w14:textId="77777777" w:rsidTr="00A677DE">
        <w:tc>
          <w:tcPr>
            <w:tcW w:w="4815" w:type="dxa"/>
          </w:tcPr>
          <w:p w14:paraId="7C34FF08" w14:textId="77777777" w:rsidR="00A5095F" w:rsidRPr="00FD29CC" w:rsidRDefault="00A5095F" w:rsidP="00A677DE">
            <w:pPr>
              <w:spacing w:before="60" w:afterLines="60" w:after="144" w:line="22" w:lineRule="atLeast"/>
              <w:jc w:val="center"/>
              <w:rPr>
                <w:rFonts w:ascii="Arial" w:hAnsi="Arial" w:cs="Arial"/>
                <w:b/>
                <w:bCs/>
                <w:color w:val="000000" w:themeColor="text1"/>
                <w:sz w:val="24"/>
                <w:szCs w:val="24"/>
              </w:rPr>
            </w:pPr>
            <w:r w:rsidRPr="00FD29CC">
              <w:rPr>
                <w:rFonts w:ascii="Arial" w:hAnsi="Arial" w:cs="Arial"/>
                <w:b/>
                <w:bCs/>
                <w:color w:val="000000" w:themeColor="text1"/>
                <w:sz w:val="24"/>
                <w:szCs w:val="24"/>
              </w:rPr>
              <w:t>Programmes</w:t>
            </w:r>
          </w:p>
        </w:tc>
        <w:tc>
          <w:tcPr>
            <w:tcW w:w="1701" w:type="dxa"/>
          </w:tcPr>
          <w:p w14:paraId="1828D91C" w14:textId="77777777" w:rsidR="00A5095F" w:rsidRPr="00FD29CC" w:rsidRDefault="00A5095F" w:rsidP="00A677DE">
            <w:pPr>
              <w:spacing w:before="60" w:afterLines="60" w:after="144" w:line="22" w:lineRule="atLeast"/>
              <w:jc w:val="center"/>
              <w:rPr>
                <w:rFonts w:ascii="Arial" w:hAnsi="Arial" w:cs="Arial"/>
                <w:b/>
                <w:bCs/>
                <w:color w:val="000000" w:themeColor="text1"/>
                <w:sz w:val="24"/>
                <w:szCs w:val="24"/>
              </w:rPr>
            </w:pPr>
            <w:r w:rsidRPr="00FD29CC">
              <w:rPr>
                <w:rFonts w:ascii="Arial" w:hAnsi="Arial" w:cs="Arial"/>
                <w:b/>
                <w:bCs/>
                <w:color w:val="000000" w:themeColor="text1"/>
                <w:sz w:val="24"/>
                <w:szCs w:val="24"/>
              </w:rPr>
              <w:t>+</w:t>
            </w:r>
          </w:p>
        </w:tc>
        <w:tc>
          <w:tcPr>
            <w:tcW w:w="1843" w:type="dxa"/>
          </w:tcPr>
          <w:p w14:paraId="721DD3AC" w14:textId="77777777" w:rsidR="00A5095F" w:rsidRPr="00FD29CC" w:rsidRDefault="00A5095F" w:rsidP="00A677DE">
            <w:pPr>
              <w:spacing w:before="60" w:afterLines="60" w:after="144" w:line="22" w:lineRule="atLeast"/>
              <w:jc w:val="center"/>
              <w:rPr>
                <w:rFonts w:ascii="Arial" w:hAnsi="Arial" w:cs="Arial"/>
                <w:b/>
                <w:bCs/>
                <w:color w:val="000000" w:themeColor="text1"/>
                <w:sz w:val="24"/>
                <w:szCs w:val="24"/>
              </w:rPr>
            </w:pPr>
            <w:r w:rsidRPr="00FD29CC">
              <w:rPr>
                <w:rFonts w:ascii="Arial" w:hAnsi="Arial" w:cs="Arial"/>
                <w:b/>
                <w:bCs/>
                <w:color w:val="000000" w:themeColor="text1"/>
                <w:sz w:val="24"/>
                <w:szCs w:val="24"/>
              </w:rPr>
              <w:t>-</w:t>
            </w:r>
          </w:p>
        </w:tc>
      </w:tr>
      <w:tr w:rsidR="00A5095F" w:rsidRPr="00FD29CC" w14:paraId="7E2E2044" w14:textId="77777777" w:rsidTr="00A677DE">
        <w:tc>
          <w:tcPr>
            <w:tcW w:w="4815" w:type="dxa"/>
          </w:tcPr>
          <w:p w14:paraId="41B0CEB1" w14:textId="77777777" w:rsidR="00A5095F" w:rsidRPr="00FD29CC" w:rsidRDefault="00A5095F" w:rsidP="00A677DE">
            <w:pPr>
              <w:spacing w:before="60" w:afterLines="60" w:after="144" w:line="22" w:lineRule="atLeast"/>
              <w:rPr>
                <w:rFonts w:ascii="Arial" w:hAnsi="Arial" w:cs="Arial"/>
                <w:color w:val="000000" w:themeColor="text1"/>
                <w:sz w:val="24"/>
                <w:szCs w:val="24"/>
              </w:rPr>
            </w:pPr>
            <w:r w:rsidRPr="00FD29CC">
              <w:rPr>
                <w:rFonts w:ascii="Arial" w:hAnsi="Arial" w:cs="Arial"/>
                <w:color w:val="000000" w:themeColor="text1"/>
                <w:sz w:val="24"/>
                <w:szCs w:val="24"/>
              </w:rPr>
              <w:t>Hébergement, parcours vers le logement et insertion des personnes vulnérables</w:t>
            </w:r>
          </w:p>
          <w:p w14:paraId="36F634A4" w14:textId="77777777" w:rsidR="00A5095F" w:rsidRPr="00FD29CC" w:rsidRDefault="00A5095F" w:rsidP="00A677DE">
            <w:pPr>
              <w:spacing w:before="60" w:afterLines="60" w:after="144" w:line="22" w:lineRule="atLeast"/>
              <w:rPr>
                <w:rFonts w:ascii="Arial" w:hAnsi="Arial" w:cs="Arial"/>
                <w:color w:val="000000" w:themeColor="text1"/>
                <w:sz w:val="24"/>
                <w:szCs w:val="24"/>
              </w:rPr>
            </w:pPr>
            <w:r w:rsidRPr="00FD29CC">
              <w:rPr>
                <w:rFonts w:ascii="Arial" w:hAnsi="Arial" w:cs="Arial"/>
                <w:color w:val="000000" w:themeColor="text1"/>
                <w:sz w:val="24"/>
                <w:szCs w:val="24"/>
              </w:rPr>
              <w:t>Aide à l’accès au logement</w:t>
            </w:r>
          </w:p>
          <w:p w14:paraId="1E4E5757" w14:textId="77777777" w:rsidR="00A5095F" w:rsidRPr="00FD29CC" w:rsidRDefault="00A5095F" w:rsidP="00A677DE">
            <w:pPr>
              <w:spacing w:before="60" w:afterLines="60" w:after="144" w:line="22" w:lineRule="atLeast"/>
              <w:rPr>
                <w:rFonts w:ascii="Arial" w:hAnsi="Arial" w:cs="Arial"/>
                <w:color w:val="000000" w:themeColor="text1"/>
                <w:sz w:val="24"/>
                <w:szCs w:val="24"/>
              </w:rPr>
            </w:pPr>
            <w:r w:rsidRPr="00FD29CC">
              <w:rPr>
                <w:rFonts w:ascii="Arial" w:hAnsi="Arial" w:cs="Arial"/>
                <w:color w:val="000000" w:themeColor="text1"/>
                <w:sz w:val="24"/>
                <w:szCs w:val="24"/>
              </w:rPr>
              <w:t>Urbanisme, territoires et amélioration de l'habitat</w:t>
            </w:r>
          </w:p>
          <w:p w14:paraId="3E795D54" w14:textId="77777777" w:rsidR="00A5095F" w:rsidRPr="00FD29CC" w:rsidRDefault="00A5095F" w:rsidP="00A677DE">
            <w:pPr>
              <w:spacing w:before="60" w:afterLines="60" w:after="144" w:line="22" w:lineRule="atLeast"/>
              <w:rPr>
                <w:rFonts w:ascii="Arial" w:hAnsi="Arial" w:cs="Arial"/>
                <w:color w:val="000000" w:themeColor="text1"/>
                <w:sz w:val="24"/>
                <w:szCs w:val="24"/>
              </w:rPr>
            </w:pPr>
            <w:r w:rsidRPr="00FD29CC">
              <w:rPr>
                <w:rFonts w:ascii="Arial" w:hAnsi="Arial" w:cs="Arial"/>
                <w:color w:val="000000" w:themeColor="text1"/>
                <w:sz w:val="24"/>
                <w:szCs w:val="24"/>
              </w:rPr>
              <w:t>Impulsion et coordination de la politique d'aménagement du territoire</w:t>
            </w:r>
          </w:p>
          <w:p w14:paraId="50FE263F" w14:textId="77777777" w:rsidR="00A5095F" w:rsidRPr="00FD29CC" w:rsidRDefault="00A5095F" w:rsidP="00A677DE">
            <w:pPr>
              <w:spacing w:before="60" w:afterLines="60" w:after="144" w:line="22" w:lineRule="atLeast"/>
              <w:rPr>
                <w:rFonts w:ascii="Arial" w:hAnsi="Arial" w:cs="Arial"/>
                <w:color w:val="000000" w:themeColor="text1"/>
                <w:sz w:val="24"/>
                <w:szCs w:val="24"/>
              </w:rPr>
            </w:pPr>
            <w:r w:rsidRPr="00FD29CC">
              <w:rPr>
                <w:rFonts w:ascii="Arial" w:hAnsi="Arial" w:cs="Arial"/>
                <w:color w:val="000000" w:themeColor="text1"/>
                <w:sz w:val="24"/>
                <w:szCs w:val="24"/>
              </w:rPr>
              <w:t>Politique de la ville</w:t>
            </w:r>
          </w:p>
          <w:p w14:paraId="410E2AB5" w14:textId="77777777" w:rsidR="00A5095F" w:rsidRPr="00FD29CC" w:rsidRDefault="00A5095F" w:rsidP="00A677DE">
            <w:pPr>
              <w:spacing w:before="60" w:afterLines="60" w:after="144" w:line="22" w:lineRule="atLeast"/>
              <w:rPr>
                <w:rFonts w:ascii="Arial" w:hAnsi="Arial" w:cs="Arial"/>
                <w:color w:val="000000" w:themeColor="text1"/>
                <w:sz w:val="24"/>
                <w:szCs w:val="24"/>
              </w:rPr>
            </w:pPr>
            <w:r w:rsidRPr="00FD29CC">
              <w:rPr>
                <w:rFonts w:ascii="Arial" w:hAnsi="Arial" w:cs="Arial"/>
                <w:color w:val="000000" w:themeColor="text1"/>
                <w:sz w:val="24"/>
                <w:szCs w:val="24"/>
              </w:rPr>
              <w:t>Interventions territoriales de l’Etat</w:t>
            </w:r>
          </w:p>
        </w:tc>
        <w:tc>
          <w:tcPr>
            <w:tcW w:w="1701" w:type="dxa"/>
          </w:tcPr>
          <w:p w14:paraId="57894A34"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0</w:t>
            </w:r>
          </w:p>
          <w:p w14:paraId="48F08EAC"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p>
          <w:p w14:paraId="4F9E37E5"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0</w:t>
            </w:r>
          </w:p>
          <w:p w14:paraId="03D33D1D"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162 000 000</w:t>
            </w:r>
          </w:p>
          <w:p w14:paraId="59DC2ABF"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p>
          <w:p w14:paraId="6E60B77A"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0</w:t>
            </w:r>
          </w:p>
          <w:p w14:paraId="0F6BB836"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p>
          <w:p w14:paraId="3286B0E2"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0</w:t>
            </w:r>
          </w:p>
          <w:p w14:paraId="743C8997" w14:textId="77777777" w:rsidR="00A5095F" w:rsidRPr="00FD29CC" w:rsidRDefault="00A5095F" w:rsidP="00A677DE">
            <w:pPr>
              <w:spacing w:before="60" w:afterLines="60" w:after="144" w:line="22" w:lineRule="atLeast"/>
              <w:jc w:val="right"/>
              <w:rPr>
                <w:rFonts w:ascii="Arial" w:hAnsi="Arial" w:cs="Arial"/>
                <w:b/>
                <w:bCs/>
                <w:color w:val="000000" w:themeColor="text1"/>
                <w:sz w:val="24"/>
                <w:szCs w:val="24"/>
              </w:rPr>
            </w:pPr>
            <w:r w:rsidRPr="00FD29CC">
              <w:rPr>
                <w:rFonts w:ascii="Arial" w:hAnsi="Arial" w:cs="Arial"/>
                <w:color w:val="000000" w:themeColor="text1"/>
                <w:sz w:val="24"/>
                <w:szCs w:val="24"/>
              </w:rPr>
              <w:t>0</w:t>
            </w:r>
          </w:p>
        </w:tc>
        <w:tc>
          <w:tcPr>
            <w:tcW w:w="1843" w:type="dxa"/>
          </w:tcPr>
          <w:p w14:paraId="51776E99"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0</w:t>
            </w:r>
          </w:p>
          <w:p w14:paraId="6DDAD073"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p>
          <w:p w14:paraId="7E7BC90E"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162 000 000</w:t>
            </w:r>
          </w:p>
          <w:p w14:paraId="6DDD12E6"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0</w:t>
            </w:r>
          </w:p>
          <w:p w14:paraId="552AE249"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p>
          <w:p w14:paraId="6937F78A"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0</w:t>
            </w:r>
          </w:p>
          <w:p w14:paraId="23204DFD"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p>
          <w:p w14:paraId="295CA91F"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0</w:t>
            </w:r>
          </w:p>
          <w:p w14:paraId="62D0C54E"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0</w:t>
            </w:r>
          </w:p>
        </w:tc>
      </w:tr>
      <w:tr w:rsidR="00A5095F" w:rsidRPr="00FD29CC" w14:paraId="044DA250" w14:textId="77777777" w:rsidTr="00A677DE">
        <w:tc>
          <w:tcPr>
            <w:tcW w:w="4815" w:type="dxa"/>
          </w:tcPr>
          <w:p w14:paraId="4A98D63A" w14:textId="77777777" w:rsidR="00A5095F" w:rsidRPr="00FD29CC" w:rsidRDefault="00A5095F" w:rsidP="00A677DE">
            <w:pPr>
              <w:spacing w:before="60" w:afterLines="60" w:after="144" w:line="22" w:lineRule="atLeast"/>
              <w:jc w:val="center"/>
              <w:rPr>
                <w:rFonts w:ascii="Arial" w:hAnsi="Arial" w:cs="Arial"/>
                <w:b/>
                <w:bCs/>
                <w:color w:val="000000" w:themeColor="text1"/>
                <w:sz w:val="24"/>
                <w:szCs w:val="24"/>
              </w:rPr>
            </w:pPr>
            <w:r w:rsidRPr="00FD29CC">
              <w:rPr>
                <w:rFonts w:ascii="Arial" w:hAnsi="Arial" w:cs="Arial"/>
                <w:b/>
                <w:bCs/>
                <w:color w:val="000000" w:themeColor="text1"/>
                <w:sz w:val="24"/>
                <w:szCs w:val="24"/>
              </w:rPr>
              <w:t>TOTAUX</w:t>
            </w:r>
          </w:p>
        </w:tc>
        <w:tc>
          <w:tcPr>
            <w:tcW w:w="1701" w:type="dxa"/>
            <w:tcBorders>
              <w:bottom w:val="single" w:sz="4" w:space="0" w:color="auto"/>
            </w:tcBorders>
          </w:tcPr>
          <w:p w14:paraId="645F3CEB"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162 000 000</w:t>
            </w:r>
          </w:p>
        </w:tc>
        <w:tc>
          <w:tcPr>
            <w:tcW w:w="1843" w:type="dxa"/>
            <w:tcBorders>
              <w:bottom w:val="single" w:sz="4" w:space="0" w:color="auto"/>
            </w:tcBorders>
          </w:tcPr>
          <w:p w14:paraId="34B0F902"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162 000 000</w:t>
            </w:r>
          </w:p>
        </w:tc>
      </w:tr>
      <w:tr w:rsidR="00A5095F" w:rsidRPr="00FD29CC" w14:paraId="04735E4A" w14:textId="77777777" w:rsidTr="00A677DE">
        <w:tc>
          <w:tcPr>
            <w:tcW w:w="4815" w:type="dxa"/>
          </w:tcPr>
          <w:p w14:paraId="31588FB6" w14:textId="77777777" w:rsidR="00A5095F" w:rsidRPr="00FD29CC" w:rsidRDefault="00A5095F" w:rsidP="00A677DE">
            <w:pPr>
              <w:spacing w:before="60" w:afterLines="60" w:after="144" w:line="22" w:lineRule="atLeast"/>
              <w:jc w:val="center"/>
              <w:rPr>
                <w:rFonts w:ascii="Arial" w:hAnsi="Arial" w:cs="Arial"/>
                <w:b/>
                <w:bCs/>
                <w:color w:val="000000" w:themeColor="text1"/>
                <w:sz w:val="24"/>
                <w:szCs w:val="24"/>
              </w:rPr>
            </w:pPr>
            <w:r w:rsidRPr="00FD29CC">
              <w:rPr>
                <w:rFonts w:ascii="Arial" w:hAnsi="Arial" w:cs="Arial"/>
                <w:b/>
                <w:bCs/>
                <w:color w:val="000000" w:themeColor="text1"/>
                <w:sz w:val="24"/>
                <w:szCs w:val="24"/>
              </w:rPr>
              <w:t>SOLDE</w:t>
            </w:r>
          </w:p>
        </w:tc>
        <w:tc>
          <w:tcPr>
            <w:tcW w:w="1701" w:type="dxa"/>
            <w:tcBorders>
              <w:right w:val="nil"/>
            </w:tcBorders>
          </w:tcPr>
          <w:p w14:paraId="2D8DF8E2" w14:textId="77777777" w:rsidR="00A5095F" w:rsidRPr="00FD29CC" w:rsidRDefault="00A5095F" w:rsidP="00A677DE">
            <w:pPr>
              <w:spacing w:before="60" w:afterLines="60" w:after="144" w:line="22" w:lineRule="atLeast"/>
              <w:jc w:val="center"/>
              <w:rPr>
                <w:rFonts w:ascii="Arial" w:hAnsi="Arial" w:cs="Arial"/>
                <w:b/>
                <w:bCs/>
                <w:color w:val="000000" w:themeColor="text1"/>
                <w:sz w:val="24"/>
                <w:szCs w:val="24"/>
              </w:rPr>
            </w:pPr>
          </w:p>
        </w:tc>
        <w:tc>
          <w:tcPr>
            <w:tcW w:w="1843" w:type="dxa"/>
            <w:tcBorders>
              <w:left w:val="nil"/>
            </w:tcBorders>
          </w:tcPr>
          <w:p w14:paraId="3A91BFAF" w14:textId="77777777" w:rsidR="00A5095F" w:rsidRPr="00FD29CC" w:rsidRDefault="00A5095F" w:rsidP="00A677DE">
            <w:pPr>
              <w:spacing w:before="60" w:afterLines="60" w:after="144" w:line="22" w:lineRule="atLeast"/>
              <w:rPr>
                <w:rFonts w:ascii="Arial" w:hAnsi="Arial" w:cs="Arial"/>
                <w:color w:val="000000" w:themeColor="text1"/>
                <w:sz w:val="24"/>
                <w:szCs w:val="24"/>
              </w:rPr>
            </w:pPr>
            <w:r w:rsidRPr="00FD29CC">
              <w:rPr>
                <w:rFonts w:ascii="Arial" w:hAnsi="Arial" w:cs="Arial"/>
                <w:color w:val="000000" w:themeColor="text1"/>
                <w:sz w:val="24"/>
                <w:szCs w:val="24"/>
              </w:rPr>
              <w:t>0</w:t>
            </w:r>
          </w:p>
        </w:tc>
      </w:tr>
    </w:tbl>
    <w:p w14:paraId="58F4FBD2" w14:textId="77777777" w:rsidR="00A5095F" w:rsidRPr="00FD29CC" w:rsidRDefault="00A5095F" w:rsidP="00A5095F">
      <w:pPr>
        <w:spacing w:before="60" w:afterLines="60" w:after="144" w:line="22" w:lineRule="atLeast"/>
        <w:jc w:val="center"/>
        <w:rPr>
          <w:rFonts w:ascii="Arial" w:hAnsi="Arial" w:cs="Arial"/>
          <w:b/>
          <w:bCs/>
          <w:color w:val="000000" w:themeColor="text1"/>
          <w:sz w:val="24"/>
          <w:szCs w:val="24"/>
        </w:rPr>
      </w:pPr>
    </w:p>
    <w:p w14:paraId="496D974E" w14:textId="77777777" w:rsidR="00A5095F" w:rsidRPr="00FD29CC" w:rsidRDefault="00A5095F" w:rsidP="00A5095F">
      <w:pPr>
        <w:spacing w:before="60" w:afterLines="60" w:after="144" w:line="22" w:lineRule="atLeast"/>
        <w:jc w:val="center"/>
        <w:rPr>
          <w:rFonts w:ascii="Arial" w:hAnsi="Arial" w:cs="Arial"/>
          <w:b/>
          <w:bCs/>
          <w:color w:val="000000" w:themeColor="text1"/>
          <w:sz w:val="24"/>
          <w:szCs w:val="24"/>
        </w:rPr>
      </w:pPr>
    </w:p>
    <w:p w14:paraId="0C527A62" w14:textId="77777777" w:rsidR="00A5095F" w:rsidRPr="00FD29CC" w:rsidRDefault="00A5095F" w:rsidP="00A5095F">
      <w:pPr>
        <w:spacing w:before="60" w:afterLines="60" w:after="144" w:line="22" w:lineRule="atLeast"/>
        <w:jc w:val="center"/>
        <w:rPr>
          <w:rFonts w:ascii="Arial" w:hAnsi="Arial" w:cs="Arial"/>
          <w:b/>
          <w:bCs/>
          <w:color w:val="000000" w:themeColor="text1"/>
          <w:sz w:val="24"/>
          <w:szCs w:val="24"/>
        </w:rPr>
      </w:pPr>
    </w:p>
    <w:p w14:paraId="532DBC6B" w14:textId="77777777" w:rsidR="00A5095F" w:rsidRPr="00FD29CC" w:rsidRDefault="00A5095F" w:rsidP="00A5095F">
      <w:pPr>
        <w:spacing w:before="60" w:afterLines="60" w:after="144" w:line="22" w:lineRule="atLeast"/>
        <w:jc w:val="center"/>
        <w:rPr>
          <w:rFonts w:ascii="Arial" w:hAnsi="Arial" w:cs="Arial"/>
          <w:b/>
          <w:bCs/>
          <w:color w:val="000000" w:themeColor="text1"/>
          <w:sz w:val="24"/>
          <w:szCs w:val="24"/>
        </w:rPr>
      </w:pPr>
    </w:p>
    <w:p w14:paraId="1CA24544" w14:textId="77777777" w:rsidR="00A5095F" w:rsidRPr="00FD29CC" w:rsidRDefault="00A5095F" w:rsidP="00A5095F">
      <w:pPr>
        <w:spacing w:before="60" w:afterLines="60" w:after="144" w:line="22" w:lineRule="atLeast"/>
        <w:jc w:val="center"/>
        <w:rPr>
          <w:rFonts w:ascii="Arial" w:hAnsi="Arial" w:cs="Arial"/>
          <w:b/>
          <w:bCs/>
          <w:color w:val="000000" w:themeColor="text1"/>
          <w:sz w:val="24"/>
          <w:szCs w:val="24"/>
        </w:rPr>
      </w:pPr>
    </w:p>
    <w:p w14:paraId="184806DD" w14:textId="77777777" w:rsidR="00A5095F" w:rsidRPr="00FD29CC" w:rsidRDefault="00A5095F" w:rsidP="00A5095F">
      <w:pPr>
        <w:spacing w:before="60" w:afterLines="60" w:after="144" w:line="22" w:lineRule="atLeast"/>
        <w:jc w:val="center"/>
        <w:rPr>
          <w:rFonts w:ascii="Arial" w:hAnsi="Arial" w:cs="Arial"/>
          <w:b/>
          <w:bCs/>
          <w:color w:val="000000" w:themeColor="text1"/>
          <w:sz w:val="24"/>
          <w:szCs w:val="24"/>
        </w:rPr>
      </w:pPr>
    </w:p>
    <w:p w14:paraId="1E3C18DD" w14:textId="77777777" w:rsidR="00A5095F" w:rsidRPr="00FD29CC" w:rsidRDefault="00A5095F" w:rsidP="00A5095F">
      <w:pPr>
        <w:spacing w:before="60" w:afterLines="60" w:after="144" w:line="22" w:lineRule="atLeast"/>
        <w:jc w:val="center"/>
        <w:rPr>
          <w:rFonts w:ascii="Arial" w:hAnsi="Arial" w:cs="Arial"/>
          <w:b/>
          <w:bCs/>
          <w:color w:val="000000" w:themeColor="text1"/>
          <w:sz w:val="24"/>
          <w:szCs w:val="24"/>
        </w:rPr>
      </w:pPr>
    </w:p>
    <w:p w14:paraId="0292A231" w14:textId="77777777" w:rsidR="00A5095F" w:rsidRPr="00FD29CC" w:rsidRDefault="00A5095F" w:rsidP="00A5095F">
      <w:pPr>
        <w:spacing w:before="60" w:afterLines="60" w:after="144" w:line="22" w:lineRule="atLeast"/>
        <w:rPr>
          <w:rFonts w:ascii="Arial" w:hAnsi="Arial" w:cs="Arial"/>
          <w:b/>
          <w:bCs/>
          <w:color w:val="000000" w:themeColor="text1"/>
          <w:sz w:val="24"/>
          <w:szCs w:val="24"/>
        </w:rPr>
      </w:pPr>
    </w:p>
    <w:p w14:paraId="4E64E55A" w14:textId="77777777" w:rsidR="00A5095F" w:rsidRPr="00FD29CC" w:rsidRDefault="00A5095F" w:rsidP="00A5095F">
      <w:pPr>
        <w:spacing w:before="60" w:afterLines="60" w:after="144" w:line="22" w:lineRule="atLeast"/>
        <w:rPr>
          <w:rFonts w:ascii="Arial" w:hAnsi="Arial" w:cs="Arial"/>
          <w:b/>
          <w:bCs/>
          <w:color w:val="000000" w:themeColor="text1"/>
          <w:sz w:val="24"/>
          <w:szCs w:val="24"/>
        </w:rPr>
      </w:pPr>
    </w:p>
    <w:p w14:paraId="0FBF8657" w14:textId="77777777" w:rsidR="00A5095F" w:rsidRPr="00FD29CC" w:rsidRDefault="00A5095F" w:rsidP="00A5095F">
      <w:pPr>
        <w:spacing w:before="60" w:afterLines="60" w:after="144" w:line="22" w:lineRule="atLeast"/>
        <w:rPr>
          <w:rFonts w:ascii="Arial" w:hAnsi="Arial" w:cs="Arial"/>
          <w:b/>
          <w:bCs/>
          <w:color w:val="000000" w:themeColor="text1"/>
          <w:sz w:val="24"/>
          <w:szCs w:val="24"/>
        </w:rPr>
      </w:pPr>
    </w:p>
    <w:p w14:paraId="41917D84" w14:textId="77777777" w:rsidR="00A5095F" w:rsidRPr="00FD29CC" w:rsidRDefault="00A5095F" w:rsidP="00A5095F">
      <w:pPr>
        <w:spacing w:before="60" w:afterLines="60" w:after="144" w:line="22" w:lineRule="atLeast"/>
        <w:rPr>
          <w:rFonts w:ascii="Arial" w:hAnsi="Arial" w:cs="Arial"/>
          <w:b/>
          <w:bCs/>
          <w:color w:val="000000" w:themeColor="text1"/>
          <w:sz w:val="24"/>
          <w:szCs w:val="24"/>
        </w:rPr>
      </w:pPr>
    </w:p>
    <w:p w14:paraId="0588F67E" w14:textId="77777777" w:rsidR="00A5095F" w:rsidRPr="00FD29CC" w:rsidRDefault="00A5095F" w:rsidP="00A5095F">
      <w:pPr>
        <w:spacing w:before="60" w:afterLines="60" w:after="144" w:line="22" w:lineRule="atLeast"/>
        <w:jc w:val="center"/>
        <w:rPr>
          <w:rFonts w:ascii="Arial" w:hAnsi="Arial" w:cs="Arial"/>
          <w:b/>
          <w:bCs/>
          <w:color w:val="000000" w:themeColor="text1"/>
          <w:sz w:val="24"/>
          <w:szCs w:val="24"/>
        </w:rPr>
      </w:pPr>
    </w:p>
    <w:p w14:paraId="7264E276" w14:textId="77777777" w:rsidR="00A5095F" w:rsidRPr="00FD29CC" w:rsidRDefault="00A5095F" w:rsidP="00A5095F">
      <w:pPr>
        <w:spacing w:before="60" w:afterLines="60" w:after="144" w:line="22" w:lineRule="atLeast"/>
        <w:jc w:val="center"/>
        <w:rPr>
          <w:rFonts w:ascii="Arial" w:hAnsi="Arial" w:cs="Arial"/>
          <w:b/>
          <w:bCs/>
          <w:color w:val="000000" w:themeColor="text1"/>
          <w:sz w:val="24"/>
          <w:szCs w:val="24"/>
        </w:rPr>
      </w:pPr>
    </w:p>
    <w:p w14:paraId="2350CCE5" w14:textId="77777777" w:rsidR="00A5095F" w:rsidRPr="00FD29CC" w:rsidRDefault="00A5095F" w:rsidP="00A5095F">
      <w:pPr>
        <w:spacing w:before="60" w:afterLines="60" w:after="144" w:line="22" w:lineRule="atLeast"/>
        <w:jc w:val="center"/>
        <w:rPr>
          <w:rFonts w:ascii="Arial" w:hAnsi="Arial" w:cs="Arial"/>
          <w:b/>
          <w:bCs/>
          <w:color w:val="000000" w:themeColor="text1"/>
          <w:sz w:val="24"/>
          <w:szCs w:val="24"/>
        </w:rPr>
      </w:pPr>
    </w:p>
    <w:p w14:paraId="6DD122C3" w14:textId="77777777" w:rsidR="00A5095F" w:rsidRPr="00FD29CC" w:rsidRDefault="00A5095F" w:rsidP="00A5095F">
      <w:pPr>
        <w:spacing w:before="60" w:afterLines="60" w:after="144" w:line="22" w:lineRule="atLeast"/>
        <w:jc w:val="center"/>
        <w:rPr>
          <w:rFonts w:ascii="Arial" w:hAnsi="Arial" w:cs="Arial"/>
          <w:b/>
          <w:bCs/>
          <w:color w:val="000000" w:themeColor="text1"/>
          <w:sz w:val="24"/>
          <w:szCs w:val="24"/>
        </w:rPr>
      </w:pPr>
      <w:r w:rsidRPr="00FD29CC">
        <w:rPr>
          <w:rFonts w:ascii="Arial" w:hAnsi="Arial" w:cs="Arial"/>
          <w:b/>
          <w:bCs/>
          <w:color w:val="000000" w:themeColor="text1"/>
          <w:sz w:val="24"/>
          <w:szCs w:val="24"/>
        </w:rPr>
        <w:t>EXPOSÉ SOMMAIRE</w:t>
      </w:r>
    </w:p>
    <w:p w14:paraId="0B2F8E2D" w14:textId="77777777" w:rsidR="00A5095F" w:rsidRPr="00FD29CC" w:rsidRDefault="00A5095F" w:rsidP="00A5095F">
      <w:pPr>
        <w:spacing w:before="60" w:afterLines="60" w:after="144" w:line="22" w:lineRule="atLeast"/>
        <w:jc w:val="both"/>
        <w:rPr>
          <w:rFonts w:ascii="Arial" w:hAnsi="Arial" w:cs="Arial"/>
        </w:rPr>
      </w:pPr>
      <w:r w:rsidRPr="00FD29CC">
        <w:rPr>
          <w:rFonts w:ascii="Arial" w:hAnsi="Arial" w:cs="Arial"/>
        </w:rPr>
        <w:t xml:space="preserve">Dans un contexte où la production de logements sociaux diminue fortement (baisse de 31 % entre 2016 et 2024) et où le nombre de demandeurs est toujours plus important (2,7 millions de ménages au premier semestre 2024), il est indispensable de conserver le mécanisme des « aides à la pierre » en abondant le Fonds national des aides à la pierre (FNAP). Ce dernier permet de financer la production de nouveaux logements sociaux et contribue à la rénovation énergétique du parc social. </w:t>
      </w:r>
    </w:p>
    <w:p w14:paraId="3A6E073A" w14:textId="77777777" w:rsidR="00A5095F" w:rsidRPr="00FD29CC" w:rsidRDefault="00A5095F" w:rsidP="00A5095F">
      <w:pPr>
        <w:spacing w:before="60" w:afterLines="60" w:after="144" w:line="22" w:lineRule="atLeast"/>
        <w:jc w:val="both"/>
        <w:rPr>
          <w:rFonts w:ascii="Arial" w:hAnsi="Arial" w:cs="Arial"/>
        </w:rPr>
      </w:pPr>
      <w:r w:rsidRPr="00FD29CC">
        <w:rPr>
          <w:rFonts w:ascii="Arial" w:hAnsi="Arial" w:cs="Arial"/>
        </w:rPr>
        <w:t xml:space="preserve">Les aides d’investissement de l’Etat doivent notamment permettre la production de logements sociaux et très sociaux, particulièrement en </w:t>
      </w:r>
      <w:proofErr w:type="spellStart"/>
      <w:r w:rsidRPr="00FD29CC">
        <w:rPr>
          <w:rFonts w:ascii="Arial" w:hAnsi="Arial" w:cs="Arial"/>
        </w:rPr>
        <w:t>PLAi</w:t>
      </w:r>
      <w:proofErr w:type="spellEnd"/>
      <w:r w:rsidRPr="00FD29CC">
        <w:rPr>
          <w:rFonts w:ascii="Arial" w:hAnsi="Arial" w:cs="Arial"/>
        </w:rPr>
        <w:t xml:space="preserve"> et </w:t>
      </w:r>
      <w:proofErr w:type="spellStart"/>
      <w:r w:rsidRPr="00FD29CC">
        <w:rPr>
          <w:rFonts w:ascii="Arial" w:hAnsi="Arial" w:cs="Arial"/>
        </w:rPr>
        <w:t>PLAi</w:t>
      </w:r>
      <w:proofErr w:type="spellEnd"/>
      <w:r w:rsidRPr="00FD29CC">
        <w:rPr>
          <w:rFonts w:ascii="Arial" w:hAnsi="Arial" w:cs="Arial"/>
        </w:rPr>
        <w:t xml:space="preserve"> adaptés. Il s’agit d’un enjeu prioritaire des </w:t>
      </w:r>
      <w:r w:rsidRPr="00FD29CC">
        <w:rPr>
          <w:rFonts w:ascii="Arial" w:hAnsi="Arial" w:cs="Arial"/>
          <w:b/>
          <w:bCs/>
        </w:rPr>
        <w:t>plans gouvernementaux Logement d’Abord</w:t>
      </w:r>
      <w:r w:rsidRPr="00FD29CC">
        <w:rPr>
          <w:rFonts w:ascii="Arial" w:hAnsi="Arial" w:cs="Arial"/>
        </w:rPr>
        <w:t xml:space="preserve">, le premier plan quinquennal ayant fixé l’objectif (jamais atteint) de 40 000 logements </w:t>
      </w:r>
      <w:proofErr w:type="spellStart"/>
      <w:r w:rsidRPr="00FD29CC">
        <w:rPr>
          <w:rFonts w:ascii="Arial" w:hAnsi="Arial" w:cs="Arial"/>
        </w:rPr>
        <w:t>PLAi</w:t>
      </w:r>
      <w:proofErr w:type="spellEnd"/>
      <w:r w:rsidRPr="00FD29CC">
        <w:rPr>
          <w:rFonts w:ascii="Arial" w:hAnsi="Arial" w:cs="Arial"/>
        </w:rPr>
        <w:t xml:space="preserve"> par an. </w:t>
      </w:r>
      <w:r w:rsidRPr="00FD29CC">
        <w:rPr>
          <w:rFonts w:ascii="Arial" w:hAnsi="Arial" w:cs="Arial"/>
          <w:b/>
          <w:bCs/>
        </w:rPr>
        <w:t>Aujourd’hui,</w:t>
      </w:r>
      <w:r w:rsidRPr="00FD29CC">
        <w:rPr>
          <w:rFonts w:ascii="Arial" w:hAnsi="Arial" w:cs="Arial"/>
        </w:rPr>
        <w:t xml:space="preserve"> </w:t>
      </w:r>
      <w:r w:rsidRPr="00FD29CC">
        <w:rPr>
          <w:rFonts w:ascii="Arial" w:hAnsi="Arial" w:cs="Arial"/>
          <w:b/>
          <w:bCs/>
        </w:rPr>
        <w:t>ce sont les logements les plus sociaux (</w:t>
      </w:r>
      <w:proofErr w:type="spellStart"/>
      <w:r w:rsidRPr="00FD29CC">
        <w:rPr>
          <w:rFonts w:ascii="Arial" w:hAnsi="Arial" w:cs="Arial"/>
          <w:b/>
          <w:bCs/>
        </w:rPr>
        <w:t>PLAi</w:t>
      </w:r>
      <w:proofErr w:type="spellEnd"/>
      <w:r w:rsidRPr="00FD29CC">
        <w:rPr>
          <w:rFonts w:ascii="Arial" w:hAnsi="Arial" w:cs="Arial"/>
          <w:b/>
          <w:bCs/>
        </w:rPr>
        <w:t>) qui sont le moins produits</w:t>
      </w:r>
      <w:r w:rsidRPr="00FD29CC">
        <w:rPr>
          <w:rFonts w:ascii="Arial" w:hAnsi="Arial" w:cs="Arial"/>
        </w:rPr>
        <w:t xml:space="preserve"> : leur nombre d’agréments, inférieur à 26 000 en 2024, est au plus bas depuis… 2011. </w:t>
      </w:r>
    </w:p>
    <w:p w14:paraId="2A17FC5C" w14:textId="77777777" w:rsidR="00A5095F" w:rsidRDefault="00A5095F" w:rsidP="00A5095F">
      <w:pPr>
        <w:rPr>
          <w:rFonts w:ascii="Arial" w:hAnsi="Arial" w:cs="Arial"/>
        </w:rPr>
      </w:pPr>
      <w:r>
        <w:rPr>
          <w:rFonts w:ascii="Arial" w:hAnsi="Arial" w:cs="Arial"/>
        </w:rPr>
        <w:br w:type="page"/>
      </w:r>
    </w:p>
    <w:p w14:paraId="7539296A" w14:textId="77777777" w:rsidR="00A5095F" w:rsidRPr="00FD29CC" w:rsidRDefault="00A5095F" w:rsidP="00A5095F">
      <w:pPr>
        <w:spacing w:before="60" w:afterLines="60" w:after="144" w:line="22" w:lineRule="atLeast"/>
        <w:jc w:val="both"/>
        <w:rPr>
          <w:rFonts w:ascii="Arial" w:hAnsi="Arial" w:cs="Arial"/>
        </w:rPr>
      </w:pPr>
      <w:r w:rsidRPr="00FD29CC">
        <w:rPr>
          <w:rFonts w:ascii="Arial" w:hAnsi="Arial" w:cs="Arial"/>
        </w:rPr>
        <w:lastRenderedPageBreak/>
        <w:t xml:space="preserve">Le </w:t>
      </w:r>
      <w:proofErr w:type="spellStart"/>
      <w:r w:rsidRPr="00FD29CC">
        <w:rPr>
          <w:rFonts w:ascii="Arial" w:hAnsi="Arial" w:cs="Arial"/>
        </w:rPr>
        <w:t>Fnap</w:t>
      </w:r>
      <w:proofErr w:type="spellEnd"/>
      <w:r w:rsidRPr="00FD29CC">
        <w:rPr>
          <w:rFonts w:ascii="Arial" w:hAnsi="Arial" w:cs="Arial"/>
        </w:rPr>
        <w:t>, établissement public créé en 2016 autour d’une gouvernance tripartite réunissant l’Etat, les collectivités territoriales et les bailleurs sociaux, était à l’origine alimenté :</w:t>
      </w:r>
    </w:p>
    <w:p w14:paraId="2CF6B91A" w14:textId="77777777" w:rsidR="00A5095F" w:rsidRPr="00FD29CC" w:rsidRDefault="00A5095F" w:rsidP="0021286A">
      <w:pPr>
        <w:pStyle w:val="Paragraphedeliste"/>
        <w:numPr>
          <w:ilvl w:val="0"/>
          <w:numId w:val="7"/>
        </w:numPr>
        <w:spacing w:before="60" w:afterLines="60" w:after="144" w:line="22" w:lineRule="atLeast"/>
        <w:rPr>
          <w:rFonts w:ascii="Arial" w:hAnsi="Arial" w:cs="Arial"/>
        </w:rPr>
      </w:pPr>
      <w:r w:rsidRPr="00FD29CC">
        <w:rPr>
          <w:rFonts w:ascii="Arial" w:hAnsi="Arial" w:cs="Arial"/>
        </w:rPr>
        <w:t>Par les bailleurs sociaux via une fraction des contributions versées à la Caisse de Garantie du Logement Locatif Social (article L435-1 Code de la construction et de l’habitation) ;</w:t>
      </w:r>
    </w:p>
    <w:p w14:paraId="1027DC03" w14:textId="77777777" w:rsidR="00A5095F" w:rsidRPr="00FD29CC" w:rsidRDefault="00A5095F" w:rsidP="0021286A">
      <w:pPr>
        <w:pStyle w:val="Paragraphedeliste"/>
        <w:numPr>
          <w:ilvl w:val="0"/>
          <w:numId w:val="7"/>
        </w:numPr>
        <w:spacing w:before="60" w:afterLines="60" w:after="144" w:line="22" w:lineRule="atLeast"/>
        <w:rPr>
          <w:rFonts w:ascii="Arial" w:hAnsi="Arial" w:cs="Arial"/>
        </w:rPr>
      </w:pPr>
      <w:r w:rsidRPr="00FD29CC">
        <w:rPr>
          <w:rFonts w:ascii="Arial" w:hAnsi="Arial" w:cs="Arial"/>
        </w:rPr>
        <w:t>Par l’Etat via des crédits budgétaires ;</w:t>
      </w:r>
    </w:p>
    <w:p w14:paraId="64301017" w14:textId="77777777" w:rsidR="00A5095F" w:rsidRPr="00FD29CC" w:rsidRDefault="00A5095F" w:rsidP="0021286A">
      <w:pPr>
        <w:pStyle w:val="Paragraphedeliste"/>
        <w:numPr>
          <w:ilvl w:val="0"/>
          <w:numId w:val="7"/>
        </w:numPr>
        <w:spacing w:before="60" w:afterLines="60" w:after="144" w:line="22" w:lineRule="atLeast"/>
        <w:jc w:val="both"/>
        <w:rPr>
          <w:rFonts w:ascii="Arial" w:hAnsi="Arial" w:cs="Arial"/>
        </w:rPr>
      </w:pPr>
      <w:r w:rsidRPr="00FD29CC">
        <w:rPr>
          <w:rFonts w:ascii="Arial" w:hAnsi="Arial" w:cs="Arial"/>
        </w:rPr>
        <w:t>Par les ressources issues des majorations et des prélèvements SRU, c’est-à-dire les</w:t>
      </w:r>
      <w:r w:rsidRPr="00FD29CC">
        <w:rPr>
          <w:rFonts w:ascii="Arial" w:hAnsi="Arial" w:cs="Arial"/>
          <w:b/>
          <w:bCs/>
          <w:color w:val="EE0000"/>
        </w:rPr>
        <w:t xml:space="preserve"> </w:t>
      </w:r>
      <w:r w:rsidRPr="00FD29CC">
        <w:rPr>
          <w:rFonts w:ascii="Arial" w:hAnsi="Arial" w:cs="Arial"/>
        </w:rPr>
        <w:t>prélèvements annuels</w:t>
      </w:r>
      <w:r w:rsidRPr="00FD29CC">
        <w:rPr>
          <w:rFonts w:ascii="Arial" w:hAnsi="Arial" w:cs="Arial"/>
          <w:b/>
          <w:bCs/>
        </w:rPr>
        <w:t xml:space="preserve"> </w:t>
      </w:r>
      <w:r w:rsidRPr="00FD29CC">
        <w:rPr>
          <w:rFonts w:ascii="Arial" w:hAnsi="Arial" w:cs="Arial"/>
        </w:rPr>
        <w:t>sur les ressources fiscales des communes déficitaires qui ne respectent pas leur obligation légale de disposer d’un taux minimal de logements sociaux.</w:t>
      </w:r>
    </w:p>
    <w:p w14:paraId="22E63A9E" w14:textId="77777777" w:rsidR="00A5095F" w:rsidRPr="00FD29CC" w:rsidRDefault="00A5095F" w:rsidP="00A5095F">
      <w:pPr>
        <w:spacing w:before="60" w:afterLines="60" w:after="144" w:line="22" w:lineRule="atLeast"/>
        <w:jc w:val="both"/>
        <w:rPr>
          <w:rFonts w:ascii="Arial" w:hAnsi="Arial" w:cs="Arial"/>
        </w:rPr>
      </w:pPr>
      <w:r w:rsidRPr="00FD29CC">
        <w:rPr>
          <w:rFonts w:ascii="Arial" w:hAnsi="Arial" w:cs="Arial"/>
        </w:rPr>
        <w:t xml:space="preserve">L’Etat s’est retiré du financement direct du Fonds par le biais de crédits budgétaires dès 2018. Action Logement a comblé le vide jusqu’en 2024 puis a arrêté de contribuer à partir de 2025. Cette année, les recettes du </w:t>
      </w:r>
      <w:proofErr w:type="spellStart"/>
      <w:r w:rsidRPr="00FD29CC">
        <w:rPr>
          <w:rFonts w:ascii="Arial" w:hAnsi="Arial" w:cs="Arial"/>
        </w:rPr>
        <w:t>Fnap</w:t>
      </w:r>
      <w:proofErr w:type="spellEnd"/>
      <w:r w:rsidRPr="00FD29CC">
        <w:rPr>
          <w:rFonts w:ascii="Arial" w:hAnsi="Arial" w:cs="Arial"/>
        </w:rPr>
        <w:t xml:space="preserve"> n'ont atteint que 126,4 millions d'euros, soit deux fois moins que l'année précédente et trois fois moins qu'à sa création.</w:t>
      </w:r>
    </w:p>
    <w:p w14:paraId="75638754" w14:textId="77777777" w:rsidR="00A5095F" w:rsidRPr="00FD29CC" w:rsidRDefault="00A5095F" w:rsidP="00A5095F">
      <w:pPr>
        <w:spacing w:before="60" w:afterLines="60" w:after="144" w:line="22" w:lineRule="atLeast"/>
        <w:jc w:val="both"/>
        <w:rPr>
          <w:rFonts w:ascii="Arial" w:hAnsi="Arial" w:cs="Arial"/>
        </w:rPr>
      </w:pPr>
      <w:r w:rsidRPr="00FD29CC">
        <w:rPr>
          <w:rFonts w:ascii="Arial" w:hAnsi="Arial" w:cs="Arial"/>
          <w:b/>
          <w:bCs/>
        </w:rPr>
        <w:t xml:space="preserve">Il convient, en 2026, de donner les moyens au </w:t>
      </w:r>
      <w:proofErr w:type="spellStart"/>
      <w:r w:rsidRPr="00FD29CC">
        <w:rPr>
          <w:rFonts w:ascii="Arial" w:hAnsi="Arial" w:cs="Arial"/>
          <w:b/>
          <w:bCs/>
        </w:rPr>
        <w:t>Fnap</w:t>
      </w:r>
      <w:proofErr w:type="spellEnd"/>
      <w:r w:rsidRPr="00FD29CC">
        <w:rPr>
          <w:rFonts w:ascii="Arial" w:hAnsi="Arial" w:cs="Arial"/>
          <w:b/>
          <w:bCs/>
        </w:rPr>
        <w:t>, comme le demandent l’ensemble des parties prenantes de sa gouvernance, pour contribuer au financement de nouveaux logements sociaux.</w:t>
      </w:r>
      <w:r w:rsidRPr="00FD29CC">
        <w:rPr>
          <w:rFonts w:ascii="Arial" w:hAnsi="Arial" w:cs="Arial"/>
        </w:rPr>
        <w:t xml:space="preserve"> </w:t>
      </w:r>
      <w:r w:rsidRPr="00FD29CC">
        <w:rPr>
          <w:rFonts w:ascii="Arial" w:hAnsi="Arial" w:cs="Arial"/>
          <w:b/>
          <w:bCs/>
        </w:rPr>
        <w:t>Le logement social dans toutes ses composantes doit rester une politique de solidarité nationale.</w:t>
      </w:r>
      <w:r w:rsidRPr="00FD29CC">
        <w:rPr>
          <w:rFonts w:ascii="Arial" w:hAnsi="Arial" w:cs="Arial"/>
        </w:rPr>
        <w:t xml:space="preserve"> Les bailleurs sociaux logent des publics précaires, ils ont besoin d’être soutenus financièrement, particulièrement pour la production de logements en </w:t>
      </w:r>
      <w:proofErr w:type="spellStart"/>
      <w:r w:rsidRPr="00FD29CC">
        <w:rPr>
          <w:rFonts w:ascii="Arial" w:hAnsi="Arial" w:cs="Arial"/>
        </w:rPr>
        <w:t>PLAi</w:t>
      </w:r>
      <w:proofErr w:type="spellEnd"/>
      <w:r w:rsidRPr="00FD29CC">
        <w:rPr>
          <w:rFonts w:ascii="Arial" w:hAnsi="Arial" w:cs="Arial"/>
        </w:rPr>
        <w:t xml:space="preserve"> adapté dont les opérations doivent être équilibrées par davantage de subventions avec un apport en fonds propres limités. Par ailleurs, les organismes produisant ce type d’offre font aussi face à des problématiques multiples : hausse des coûts de construction, enjeux de rénovation énergétique de leur parc, poids de la Réduction du Loyer de Solidarité, …</w:t>
      </w:r>
    </w:p>
    <w:p w14:paraId="064B89BF" w14:textId="77777777" w:rsidR="00A5095F" w:rsidRPr="00FD29CC" w:rsidRDefault="00A5095F" w:rsidP="00A5095F">
      <w:pPr>
        <w:spacing w:before="60" w:afterLines="60" w:after="144" w:line="22" w:lineRule="atLeast"/>
        <w:jc w:val="both"/>
        <w:rPr>
          <w:rFonts w:ascii="Arial" w:hAnsi="Arial" w:cs="Arial"/>
        </w:rPr>
      </w:pPr>
      <w:r w:rsidRPr="00FD29CC">
        <w:rPr>
          <w:rFonts w:ascii="Arial" w:hAnsi="Arial" w:cs="Arial"/>
        </w:rPr>
        <w:t xml:space="preserve">Le 22 mai dernier, le conseil d'administration du </w:t>
      </w:r>
      <w:proofErr w:type="spellStart"/>
      <w:r w:rsidRPr="00FD29CC">
        <w:rPr>
          <w:rFonts w:ascii="Arial" w:hAnsi="Arial" w:cs="Arial"/>
        </w:rPr>
        <w:t>Fnap</w:t>
      </w:r>
      <w:proofErr w:type="spellEnd"/>
      <w:r w:rsidRPr="00FD29CC">
        <w:rPr>
          <w:rFonts w:ascii="Arial" w:hAnsi="Arial" w:cs="Arial"/>
        </w:rPr>
        <w:t xml:space="preserve"> a voté, sur la base de travaux menés dans le cadre d’un groupe de travail, en faveur d'un scénario proposant un budget annuel de 525 millions d'euros dès 2026 pour financer 100 000 logements neufs et rénover 30 000 logements par an. Selon ce scénario, ces 525 millions d’euros seraient financés :</w:t>
      </w:r>
    </w:p>
    <w:p w14:paraId="1AF00AFA" w14:textId="77777777" w:rsidR="00A5095F" w:rsidRPr="00FD29CC" w:rsidRDefault="00A5095F" w:rsidP="0021286A">
      <w:pPr>
        <w:pStyle w:val="Paragraphedeliste"/>
        <w:numPr>
          <w:ilvl w:val="0"/>
          <w:numId w:val="8"/>
        </w:numPr>
        <w:spacing w:before="60" w:afterLines="60" w:after="144" w:line="22" w:lineRule="atLeast"/>
        <w:jc w:val="both"/>
        <w:rPr>
          <w:rFonts w:ascii="Arial" w:hAnsi="Arial" w:cs="Arial"/>
        </w:rPr>
      </w:pPr>
      <w:r w:rsidRPr="00FD29CC">
        <w:rPr>
          <w:rFonts w:ascii="Arial" w:hAnsi="Arial" w:cs="Arial"/>
        </w:rPr>
        <w:t>Par une fraction des contributions versées par les bailleurs sociaux à la Caisse de Garantie du Logement Locatif Social à hauteur de 375 millions d’euros ;</w:t>
      </w:r>
    </w:p>
    <w:p w14:paraId="05E1E134" w14:textId="77777777" w:rsidR="00A5095F" w:rsidRPr="00FD29CC" w:rsidRDefault="00A5095F" w:rsidP="0021286A">
      <w:pPr>
        <w:pStyle w:val="Paragraphedeliste"/>
        <w:numPr>
          <w:ilvl w:val="0"/>
          <w:numId w:val="8"/>
        </w:numPr>
        <w:spacing w:before="60" w:afterLines="60" w:after="144" w:line="22" w:lineRule="atLeast"/>
        <w:jc w:val="both"/>
        <w:rPr>
          <w:rFonts w:ascii="Arial" w:hAnsi="Arial" w:cs="Arial"/>
        </w:rPr>
      </w:pPr>
      <w:r w:rsidRPr="00FD29CC">
        <w:rPr>
          <w:rFonts w:ascii="Arial" w:hAnsi="Arial" w:cs="Arial"/>
        </w:rPr>
        <w:t>Par les ressources issues des majorations et des prélèvements SRU à hauteur de 50 millions d’euros ;</w:t>
      </w:r>
    </w:p>
    <w:p w14:paraId="45894D33" w14:textId="77777777" w:rsidR="00A5095F" w:rsidRPr="00FD29CC" w:rsidRDefault="00A5095F" w:rsidP="0021286A">
      <w:pPr>
        <w:pStyle w:val="Paragraphedeliste"/>
        <w:numPr>
          <w:ilvl w:val="0"/>
          <w:numId w:val="8"/>
        </w:numPr>
        <w:spacing w:before="60" w:afterLines="60" w:after="144" w:line="22" w:lineRule="atLeast"/>
        <w:jc w:val="both"/>
        <w:rPr>
          <w:rFonts w:ascii="Arial" w:hAnsi="Arial" w:cs="Arial"/>
        </w:rPr>
      </w:pPr>
      <w:r w:rsidRPr="00FD29CC">
        <w:rPr>
          <w:rFonts w:ascii="Arial" w:hAnsi="Arial" w:cs="Arial"/>
        </w:rPr>
        <w:t xml:space="preserve">Par l’Etat via des crédits budgétaires à hauteur de 100 millions d’euros. Ces 100 millions d’euros visent à financer les produits du plan gouvernemental Logement d’Abord II : logements </w:t>
      </w:r>
      <w:proofErr w:type="spellStart"/>
      <w:r w:rsidRPr="00FD29CC">
        <w:rPr>
          <w:rFonts w:ascii="Arial" w:hAnsi="Arial" w:cs="Arial"/>
        </w:rPr>
        <w:t>PLAi</w:t>
      </w:r>
      <w:proofErr w:type="spellEnd"/>
      <w:r w:rsidRPr="00FD29CC">
        <w:rPr>
          <w:rFonts w:ascii="Arial" w:hAnsi="Arial" w:cs="Arial"/>
        </w:rPr>
        <w:t xml:space="preserve"> adapté, pensions de famille, résidences sociales, résidences Habitat Jeune.</w:t>
      </w:r>
    </w:p>
    <w:p w14:paraId="3F63780B" w14:textId="77777777" w:rsidR="00A5095F" w:rsidRPr="00FD29CC" w:rsidRDefault="00A5095F" w:rsidP="00A5095F">
      <w:pPr>
        <w:spacing w:before="60" w:afterLines="60" w:after="144" w:line="22" w:lineRule="atLeast"/>
        <w:jc w:val="both"/>
        <w:rPr>
          <w:rFonts w:ascii="Arial" w:hAnsi="Arial" w:cs="Arial"/>
        </w:rPr>
      </w:pPr>
      <w:r w:rsidRPr="00FD29CC">
        <w:rPr>
          <w:rFonts w:ascii="Arial" w:hAnsi="Arial" w:cs="Arial"/>
        </w:rPr>
        <w:t xml:space="preserve">Cette enveloppe budgétaire de 100 millions est insuffisante pour respecter les objectifs de production du plan Logement d’Abord 2. Cet amendement a donc pour objectif de maintenir le soutien financier de l’Etat à la production des produits du « Logement d’abord » par l’intermédiaire de </w:t>
      </w:r>
      <w:r w:rsidRPr="00FD29CC">
        <w:rPr>
          <w:rFonts w:ascii="Arial" w:hAnsi="Arial" w:cs="Arial"/>
          <w:b/>
          <w:bCs/>
        </w:rPr>
        <w:t>crédits budgétaires,</w:t>
      </w:r>
      <w:r w:rsidRPr="00FD29CC">
        <w:rPr>
          <w:rFonts w:ascii="Arial" w:hAnsi="Arial" w:cs="Arial"/>
        </w:rPr>
        <w:t xml:space="preserve"> à hauteur de </w:t>
      </w:r>
      <w:r w:rsidRPr="00FD29CC">
        <w:rPr>
          <w:rFonts w:ascii="Arial" w:hAnsi="Arial" w:cs="Arial"/>
          <w:b/>
          <w:bCs/>
        </w:rPr>
        <w:t>162 millions d’euros</w:t>
      </w:r>
      <w:r w:rsidRPr="00FD29CC">
        <w:rPr>
          <w:rFonts w:ascii="Arial" w:hAnsi="Arial" w:cs="Arial"/>
        </w:rPr>
        <w:t> </w:t>
      </w:r>
      <w:r w:rsidRPr="00FD29CC">
        <w:rPr>
          <w:rFonts w:ascii="Arial" w:hAnsi="Arial" w:cs="Arial"/>
          <w:b/>
          <w:bCs/>
        </w:rPr>
        <w:t>pour l’année 2026</w:t>
      </w:r>
      <w:r w:rsidRPr="00FD29CC">
        <w:rPr>
          <w:rFonts w:ascii="Arial" w:hAnsi="Arial" w:cs="Arial"/>
        </w:rPr>
        <w:t xml:space="preserve">. </w:t>
      </w:r>
    </w:p>
    <w:p w14:paraId="660101A8" w14:textId="77777777" w:rsidR="00A5095F" w:rsidRPr="00FD29CC" w:rsidRDefault="00A5095F" w:rsidP="00A5095F">
      <w:pPr>
        <w:spacing w:before="60" w:afterLines="60" w:after="144" w:line="22" w:lineRule="atLeast"/>
        <w:jc w:val="both"/>
        <w:rPr>
          <w:rFonts w:ascii="Arial" w:hAnsi="Arial" w:cs="Arial"/>
        </w:rPr>
      </w:pPr>
      <w:r w:rsidRPr="00FD29CC">
        <w:rPr>
          <w:rFonts w:ascii="Arial" w:hAnsi="Arial" w:cs="Arial"/>
        </w:rPr>
        <w:t>Afin de garantir la recevabilité financière de cet amendement, celui-ci réalise une diminution d’un montant de 162 millions d’euros en AE et CP de l’action 01 du programme 109 "aide à l'accès au logement" pour venir abonder l’action 01 "construction locative et amélioration du parc" du programme 135 “Urbanisme, territoires et amélioration de l'habitat”. Nous invitons le gouvernement à lever le gage pour garantir les moyens dédiés aux aides au logement, que nous ne souhaitons évidemment pas réduire.</w:t>
      </w:r>
    </w:p>
    <w:p w14:paraId="0BF726C4" w14:textId="77777777" w:rsidR="00A5095F" w:rsidRDefault="00A5095F" w:rsidP="00A5095F">
      <w:pPr>
        <w:rPr>
          <w:rFonts w:asciiTheme="majorHAnsi" w:eastAsiaTheme="majorEastAsia" w:hAnsiTheme="majorHAnsi" w:cstheme="majorBidi"/>
          <w:color w:val="0A2F40" w:themeColor="accent1" w:themeShade="7F"/>
          <w:sz w:val="28"/>
          <w:szCs w:val="28"/>
        </w:rPr>
      </w:pPr>
      <w:bookmarkStart w:id="18" w:name="_Toc211975665"/>
      <w:r>
        <w:br w:type="page"/>
      </w:r>
    </w:p>
    <w:p w14:paraId="2396D930" w14:textId="77777777" w:rsidR="00A5095F" w:rsidRPr="00AE61BB" w:rsidRDefault="00A5095F" w:rsidP="00A5095F">
      <w:pPr>
        <w:pStyle w:val="Titre3"/>
        <w:rPr>
          <w:sz w:val="28"/>
          <w:szCs w:val="28"/>
        </w:rPr>
      </w:pPr>
      <w:bookmarkStart w:id="19" w:name="_Toc212020271"/>
      <w:r w:rsidRPr="00AE61BB">
        <w:rPr>
          <w:sz w:val="28"/>
          <w:szCs w:val="28"/>
        </w:rPr>
        <w:lastRenderedPageBreak/>
        <w:t>Compensation de la part d’Action logement et abondement du Fonds national des aides à la pierre (FNAP) (Proposition d’amendement de la FAS et UNAFO)</w:t>
      </w:r>
      <w:bookmarkEnd w:id="18"/>
      <w:bookmarkEnd w:id="19"/>
    </w:p>
    <w:p w14:paraId="6D16D1D0" w14:textId="77777777" w:rsidR="00A5095F" w:rsidRPr="00FD29CC" w:rsidRDefault="00A5095F" w:rsidP="00A5095F">
      <w:pPr>
        <w:pStyle w:val="Titre3"/>
      </w:pPr>
    </w:p>
    <w:p w14:paraId="1F7C0E6D" w14:textId="77777777" w:rsidR="00A5095F" w:rsidRPr="00FD29CC" w:rsidRDefault="00A5095F" w:rsidP="00A5095F">
      <w:pPr>
        <w:rPr>
          <w:rFonts w:ascii="Arial" w:eastAsia="Calibri" w:hAnsi="Arial" w:cs="Arial"/>
          <w:b/>
          <w:bCs/>
          <w:color w:val="000000" w:themeColor="text1"/>
        </w:rPr>
      </w:pPr>
    </w:p>
    <w:p w14:paraId="75423ACB" w14:textId="77777777" w:rsidR="00A5095F" w:rsidRPr="00FD29CC" w:rsidRDefault="00A5095F" w:rsidP="00A5095F">
      <w:pPr>
        <w:jc w:val="center"/>
        <w:rPr>
          <w:rFonts w:ascii="Arial" w:eastAsia="Arial" w:hAnsi="Arial" w:cs="Arial"/>
          <w:b/>
          <w:bCs/>
          <w:sz w:val="24"/>
          <w:szCs w:val="24"/>
        </w:rPr>
      </w:pPr>
      <w:r w:rsidRPr="00FD29CC">
        <w:rPr>
          <w:rFonts w:ascii="Arial" w:eastAsia="Arial" w:hAnsi="Arial" w:cs="Arial"/>
          <w:b/>
          <w:bCs/>
          <w:sz w:val="24"/>
          <w:szCs w:val="24"/>
        </w:rPr>
        <w:t>ARTICLE 42</w:t>
      </w:r>
    </w:p>
    <w:p w14:paraId="08D67DBA" w14:textId="77777777" w:rsidR="00A5095F" w:rsidRPr="00FD29CC" w:rsidRDefault="00A5095F" w:rsidP="00A5095F">
      <w:pPr>
        <w:jc w:val="center"/>
        <w:rPr>
          <w:rFonts w:ascii="Arial" w:eastAsia="Arial" w:hAnsi="Arial" w:cs="Arial"/>
          <w:b/>
          <w:bCs/>
          <w:sz w:val="24"/>
          <w:szCs w:val="24"/>
        </w:rPr>
      </w:pPr>
      <w:r w:rsidRPr="00FD29CC">
        <w:rPr>
          <w:rFonts w:ascii="Arial" w:eastAsia="Arial" w:hAnsi="Arial" w:cs="Arial"/>
          <w:b/>
          <w:bCs/>
          <w:sz w:val="24"/>
          <w:szCs w:val="24"/>
        </w:rPr>
        <w:t>ÉTAT B</w:t>
      </w:r>
    </w:p>
    <w:p w14:paraId="27A20557" w14:textId="77777777" w:rsidR="00A5095F" w:rsidRPr="00FD29CC" w:rsidRDefault="00A5095F" w:rsidP="00A5095F">
      <w:pPr>
        <w:spacing w:before="6"/>
        <w:jc w:val="center"/>
        <w:rPr>
          <w:rFonts w:ascii="Arial" w:eastAsia="Arial" w:hAnsi="Arial" w:cs="Arial"/>
          <w:b/>
          <w:bCs/>
          <w:sz w:val="24"/>
          <w:szCs w:val="24"/>
        </w:rPr>
      </w:pPr>
      <w:r w:rsidRPr="00FD29CC">
        <w:rPr>
          <w:rFonts w:ascii="Arial" w:eastAsia="Arial" w:hAnsi="Arial" w:cs="Arial"/>
          <w:b/>
          <w:bCs/>
          <w:sz w:val="24"/>
          <w:szCs w:val="24"/>
        </w:rPr>
        <w:t>Mission « Cohésion des territoires »</w:t>
      </w:r>
    </w:p>
    <w:p w14:paraId="0DB39A00" w14:textId="77777777" w:rsidR="00A5095F" w:rsidRPr="00FD29CC" w:rsidRDefault="00A5095F" w:rsidP="00A5095F">
      <w:pPr>
        <w:rPr>
          <w:rFonts w:ascii="Arial" w:hAnsi="Arial" w:cs="Arial"/>
        </w:rPr>
      </w:pPr>
    </w:p>
    <w:p w14:paraId="3E2798BD" w14:textId="77777777" w:rsidR="00A5095F" w:rsidRPr="00FD29CC" w:rsidRDefault="00A5095F" w:rsidP="00A5095F">
      <w:pPr>
        <w:rPr>
          <w:rFonts w:ascii="Arial" w:hAnsi="Arial" w:cs="Arial"/>
          <w:color w:val="000000" w:themeColor="text1"/>
        </w:rPr>
      </w:pPr>
      <w:r w:rsidRPr="00FD29CC">
        <w:rPr>
          <w:rFonts w:ascii="Arial" w:hAnsi="Arial" w:cs="Arial"/>
          <w:color w:val="000000" w:themeColor="text1"/>
        </w:rPr>
        <w:t>Modifier ainsi les autorisations d'engagement et les crédits de paiement :</w:t>
      </w:r>
    </w:p>
    <w:p w14:paraId="101B60FB" w14:textId="77777777" w:rsidR="00A5095F" w:rsidRPr="00FD29CC" w:rsidRDefault="00A5095F" w:rsidP="00A5095F">
      <w:pPr>
        <w:jc w:val="right"/>
        <w:rPr>
          <w:rFonts w:ascii="Arial" w:hAnsi="Arial" w:cs="Arial"/>
          <w:i/>
          <w:iCs/>
          <w:color w:val="000000" w:themeColor="text1"/>
        </w:rPr>
      </w:pPr>
      <w:r w:rsidRPr="00FD29CC">
        <w:rPr>
          <w:rFonts w:ascii="Arial" w:hAnsi="Arial" w:cs="Arial"/>
          <w:i/>
          <w:iCs/>
          <w:color w:val="000000" w:themeColor="text1"/>
        </w:rPr>
        <w:t>(</w:t>
      </w:r>
      <w:proofErr w:type="gramStart"/>
      <w:r w:rsidRPr="00FD29CC">
        <w:rPr>
          <w:rFonts w:ascii="Arial" w:hAnsi="Arial" w:cs="Arial"/>
          <w:i/>
          <w:iCs/>
          <w:color w:val="000000" w:themeColor="text1"/>
        </w:rPr>
        <w:t>en</w:t>
      </w:r>
      <w:proofErr w:type="gramEnd"/>
      <w:r w:rsidRPr="00FD29CC">
        <w:rPr>
          <w:rFonts w:ascii="Arial" w:hAnsi="Arial" w:cs="Arial"/>
          <w:i/>
          <w:iCs/>
          <w:color w:val="000000" w:themeColor="text1"/>
        </w:rPr>
        <w:t xml:space="preserve"> euros)</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3"/>
        <w:gridCol w:w="1739"/>
        <w:gridCol w:w="1739"/>
        <w:gridCol w:w="1739"/>
        <w:gridCol w:w="1646"/>
      </w:tblGrid>
      <w:tr w:rsidR="00A5095F" w:rsidRPr="00FD29CC" w14:paraId="649950EE" w14:textId="77777777" w:rsidTr="00A677DE">
        <w:trPr>
          <w:tblCellSpacing w:w="0" w:type="dxa"/>
          <w:jc w:val="center"/>
        </w:trPr>
        <w:tc>
          <w:tcPr>
            <w:tcW w:w="1211" w:type="pct"/>
            <w:tcBorders>
              <w:top w:val="outset" w:sz="6" w:space="0" w:color="auto"/>
              <w:left w:val="outset" w:sz="6" w:space="0" w:color="auto"/>
              <w:bottom w:val="outset" w:sz="6" w:space="0" w:color="auto"/>
              <w:right w:val="outset" w:sz="6" w:space="0" w:color="auto"/>
            </w:tcBorders>
            <w:vAlign w:val="center"/>
            <w:hideMark/>
          </w:tcPr>
          <w:p w14:paraId="05643A41" w14:textId="77777777" w:rsidR="00A5095F" w:rsidRPr="00FD29CC" w:rsidRDefault="00A5095F" w:rsidP="00A677DE">
            <w:pPr>
              <w:jc w:val="center"/>
              <w:rPr>
                <w:rFonts w:ascii="Arial" w:hAnsi="Arial" w:cs="Arial"/>
                <w:color w:val="000000" w:themeColor="text1"/>
              </w:rPr>
            </w:pPr>
            <w:r w:rsidRPr="00FD29CC">
              <w:rPr>
                <w:rFonts w:ascii="Arial" w:hAnsi="Arial" w:cs="Arial"/>
                <w:b/>
                <w:bCs/>
                <w:color w:val="000000" w:themeColor="text1"/>
              </w:rPr>
              <w:t>Programmes</w:t>
            </w:r>
          </w:p>
        </w:tc>
        <w:tc>
          <w:tcPr>
            <w:tcW w:w="1920" w:type="pct"/>
            <w:gridSpan w:val="2"/>
            <w:tcBorders>
              <w:top w:val="outset" w:sz="6" w:space="0" w:color="auto"/>
              <w:left w:val="outset" w:sz="6" w:space="0" w:color="auto"/>
              <w:bottom w:val="outset" w:sz="6" w:space="0" w:color="auto"/>
              <w:right w:val="outset" w:sz="6" w:space="0" w:color="auto"/>
            </w:tcBorders>
            <w:vAlign w:val="center"/>
            <w:hideMark/>
          </w:tcPr>
          <w:p w14:paraId="711B8483" w14:textId="77777777" w:rsidR="00A5095F" w:rsidRPr="00FD29CC" w:rsidRDefault="00A5095F" w:rsidP="00A677DE">
            <w:pPr>
              <w:jc w:val="center"/>
              <w:rPr>
                <w:rFonts w:ascii="Arial" w:hAnsi="Arial" w:cs="Arial"/>
                <w:color w:val="000000" w:themeColor="text1"/>
              </w:rPr>
            </w:pPr>
            <w:r w:rsidRPr="00FD29CC">
              <w:rPr>
                <w:rFonts w:ascii="Arial" w:hAnsi="Arial" w:cs="Arial"/>
                <w:b/>
                <w:bCs/>
                <w:color w:val="000000" w:themeColor="text1"/>
              </w:rPr>
              <w:t>Autorisations d’engagement</w:t>
            </w:r>
          </w:p>
        </w:tc>
        <w:tc>
          <w:tcPr>
            <w:tcW w:w="1869" w:type="pct"/>
            <w:gridSpan w:val="2"/>
            <w:tcBorders>
              <w:top w:val="outset" w:sz="6" w:space="0" w:color="auto"/>
              <w:left w:val="outset" w:sz="6" w:space="0" w:color="auto"/>
              <w:bottom w:val="outset" w:sz="6" w:space="0" w:color="auto"/>
              <w:right w:val="outset" w:sz="6" w:space="0" w:color="auto"/>
            </w:tcBorders>
            <w:vAlign w:val="center"/>
            <w:hideMark/>
          </w:tcPr>
          <w:p w14:paraId="47B77892" w14:textId="77777777" w:rsidR="00A5095F" w:rsidRPr="00FD29CC" w:rsidRDefault="00A5095F" w:rsidP="00A677DE">
            <w:pPr>
              <w:jc w:val="center"/>
              <w:rPr>
                <w:rFonts w:ascii="Arial" w:hAnsi="Arial" w:cs="Arial"/>
                <w:color w:val="000000" w:themeColor="text1"/>
              </w:rPr>
            </w:pPr>
            <w:r w:rsidRPr="00FD29CC">
              <w:rPr>
                <w:rFonts w:ascii="Arial" w:hAnsi="Arial" w:cs="Arial"/>
                <w:b/>
                <w:bCs/>
                <w:color w:val="000000" w:themeColor="text1"/>
              </w:rPr>
              <w:t>Crédits de paiement</w:t>
            </w:r>
          </w:p>
        </w:tc>
      </w:tr>
      <w:tr w:rsidR="00A5095F" w:rsidRPr="00FD29CC" w14:paraId="6CEC6C33" w14:textId="77777777" w:rsidTr="00A677DE">
        <w:trPr>
          <w:tblCellSpacing w:w="0" w:type="dxa"/>
          <w:jc w:val="center"/>
        </w:trPr>
        <w:tc>
          <w:tcPr>
            <w:tcW w:w="1211" w:type="pct"/>
            <w:tcBorders>
              <w:top w:val="outset" w:sz="6" w:space="0" w:color="auto"/>
              <w:left w:val="outset" w:sz="6" w:space="0" w:color="auto"/>
              <w:bottom w:val="outset" w:sz="6" w:space="0" w:color="auto"/>
              <w:right w:val="outset" w:sz="6" w:space="0" w:color="auto"/>
            </w:tcBorders>
            <w:vAlign w:val="center"/>
            <w:hideMark/>
          </w:tcPr>
          <w:p w14:paraId="68C296C5" w14:textId="77777777" w:rsidR="00A5095F" w:rsidRPr="00FD29CC" w:rsidRDefault="00A5095F" w:rsidP="00A677DE">
            <w:pPr>
              <w:jc w:val="center"/>
              <w:rPr>
                <w:rFonts w:ascii="Arial" w:hAnsi="Arial" w:cs="Arial"/>
                <w:color w:val="000000" w:themeColor="text1"/>
              </w:rPr>
            </w:pPr>
          </w:p>
        </w:tc>
        <w:tc>
          <w:tcPr>
            <w:tcW w:w="960" w:type="pct"/>
            <w:tcBorders>
              <w:top w:val="outset" w:sz="6" w:space="0" w:color="auto"/>
              <w:left w:val="outset" w:sz="6" w:space="0" w:color="auto"/>
              <w:bottom w:val="outset" w:sz="6" w:space="0" w:color="auto"/>
              <w:right w:val="outset" w:sz="6" w:space="0" w:color="auto"/>
            </w:tcBorders>
            <w:vAlign w:val="center"/>
            <w:hideMark/>
          </w:tcPr>
          <w:p w14:paraId="0C1EFB61" w14:textId="77777777" w:rsidR="00A5095F" w:rsidRPr="00FD29CC" w:rsidRDefault="00A5095F" w:rsidP="00A677DE">
            <w:pPr>
              <w:jc w:val="center"/>
              <w:rPr>
                <w:rFonts w:ascii="Arial" w:hAnsi="Arial" w:cs="Arial"/>
                <w:color w:val="000000" w:themeColor="text1"/>
              </w:rPr>
            </w:pPr>
            <w:r w:rsidRPr="00FD29CC">
              <w:rPr>
                <w:rFonts w:ascii="Arial" w:hAnsi="Arial" w:cs="Arial"/>
                <w:color w:val="000000" w:themeColor="text1"/>
              </w:rPr>
              <w:t>+</w:t>
            </w:r>
          </w:p>
        </w:tc>
        <w:tc>
          <w:tcPr>
            <w:tcW w:w="960" w:type="pct"/>
            <w:tcBorders>
              <w:top w:val="outset" w:sz="6" w:space="0" w:color="auto"/>
              <w:left w:val="outset" w:sz="6" w:space="0" w:color="auto"/>
              <w:bottom w:val="outset" w:sz="6" w:space="0" w:color="auto"/>
              <w:right w:val="outset" w:sz="6" w:space="0" w:color="auto"/>
            </w:tcBorders>
            <w:vAlign w:val="center"/>
            <w:hideMark/>
          </w:tcPr>
          <w:p w14:paraId="1B9E7CBA" w14:textId="77777777" w:rsidR="00A5095F" w:rsidRPr="00FD29CC" w:rsidRDefault="00A5095F" w:rsidP="00A677DE">
            <w:pPr>
              <w:jc w:val="center"/>
              <w:rPr>
                <w:rFonts w:ascii="Arial" w:hAnsi="Arial" w:cs="Arial"/>
                <w:color w:val="000000" w:themeColor="text1"/>
              </w:rPr>
            </w:pPr>
            <w:r w:rsidRPr="00FD29CC">
              <w:rPr>
                <w:rFonts w:ascii="Arial" w:hAnsi="Arial" w:cs="Arial"/>
                <w:color w:val="000000" w:themeColor="text1"/>
              </w:rPr>
              <w:t>-</w:t>
            </w:r>
          </w:p>
        </w:tc>
        <w:tc>
          <w:tcPr>
            <w:tcW w:w="960" w:type="pct"/>
            <w:tcBorders>
              <w:top w:val="outset" w:sz="6" w:space="0" w:color="auto"/>
              <w:left w:val="outset" w:sz="6" w:space="0" w:color="auto"/>
              <w:bottom w:val="outset" w:sz="6" w:space="0" w:color="auto"/>
              <w:right w:val="outset" w:sz="6" w:space="0" w:color="auto"/>
            </w:tcBorders>
            <w:vAlign w:val="center"/>
            <w:hideMark/>
          </w:tcPr>
          <w:p w14:paraId="2A239FCC" w14:textId="77777777" w:rsidR="00A5095F" w:rsidRPr="00FD29CC" w:rsidRDefault="00A5095F" w:rsidP="00A677DE">
            <w:pPr>
              <w:jc w:val="center"/>
              <w:rPr>
                <w:rFonts w:ascii="Arial" w:hAnsi="Arial" w:cs="Arial"/>
                <w:color w:val="000000" w:themeColor="text1"/>
              </w:rPr>
            </w:pPr>
            <w:r w:rsidRPr="00FD29CC">
              <w:rPr>
                <w:rFonts w:ascii="Arial" w:hAnsi="Arial" w:cs="Arial"/>
                <w:color w:val="000000" w:themeColor="text1"/>
              </w:rPr>
              <w:t>+</w:t>
            </w:r>
          </w:p>
        </w:tc>
        <w:tc>
          <w:tcPr>
            <w:tcW w:w="909" w:type="pct"/>
            <w:tcBorders>
              <w:top w:val="outset" w:sz="6" w:space="0" w:color="auto"/>
              <w:left w:val="outset" w:sz="6" w:space="0" w:color="auto"/>
              <w:bottom w:val="outset" w:sz="6" w:space="0" w:color="auto"/>
              <w:right w:val="outset" w:sz="6" w:space="0" w:color="auto"/>
            </w:tcBorders>
            <w:vAlign w:val="center"/>
            <w:hideMark/>
          </w:tcPr>
          <w:p w14:paraId="33B61FBD" w14:textId="77777777" w:rsidR="00A5095F" w:rsidRPr="00FD29CC" w:rsidRDefault="00A5095F" w:rsidP="00A677DE">
            <w:pPr>
              <w:jc w:val="center"/>
              <w:rPr>
                <w:rFonts w:ascii="Arial" w:hAnsi="Arial" w:cs="Arial"/>
                <w:color w:val="000000" w:themeColor="text1"/>
              </w:rPr>
            </w:pPr>
            <w:r w:rsidRPr="00FD29CC">
              <w:rPr>
                <w:rFonts w:ascii="Arial" w:hAnsi="Arial" w:cs="Arial"/>
                <w:color w:val="000000" w:themeColor="text1"/>
              </w:rPr>
              <w:t>-</w:t>
            </w:r>
          </w:p>
        </w:tc>
      </w:tr>
      <w:tr w:rsidR="00A5095F" w:rsidRPr="00FD29CC" w14:paraId="3CB2AAB1" w14:textId="77777777" w:rsidTr="00A677DE">
        <w:trPr>
          <w:tblCellSpacing w:w="0" w:type="dxa"/>
          <w:jc w:val="center"/>
        </w:trPr>
        <w:tc>
          <w:tcPr>
            <w:tcW w:w="1211" w:type="pct"/>
            <w:tcBorders>
              <w:top w:val="outset" w:sz="6" w:space="0" w:color="auto"/>
              <w:left w:val="outset" w:sz="6" w:space="0" w:color="auto"/>
              <w:bottom w:val="outset" w:sz="6" w:space="0" w:color="auto"/>
              <w:right w:val="outset" w:sz="6" w:space="0" w:color="auto"/>
            </w:tcBorders>
            <w:hideMark/>
          </w:tcPr>
          <w:p w14:paraId="44FFD8DD" w14:textId="77777777" w:rsidR="00A5095F" w:rsidRPr="00FD29CC" w:rsidRDefault="00A5095F" w:rsidP="00A677DE">
            <w:pPr>
              <w:jc w:val="center"/>
              <w:rPr>
                <w:rFonts w:ascii="Arial" w:hAnsi="Arial" w:cs="Arial"/>
                <w:color w:val="000000" w:themeColor="text1"/>
              </w:rPr>
            </w:pPr>
            <w:r w:rsidRPr="00FD29CC">
              <w:rPr>
                <w:rFonts w:ascii="Arial" w:hAnsi="Arial" w:cs="Arial"/>
                <w:b/>
                <w:bCs/>
                <w:color w:val="000000" w:themeColor="text1"/>
                <w:spacing w:val="3"/>
                <w:shd w:val="clear" w:color="auto" w:fill="FFFFFF"/>
              </w:rPr>
              <w:t>Urbanisme, territoires et amélioration de l'habitat</w:t>
            </w:r>
          </w:p>
        </w:tc>
        <w:tc>
          <w:tcPr>
            <w:tcW w:w="960" w:type="pct"/>
            <w:tcBorders>
              <w:top w:val="outset" w:sz="6" w:space="0" w:color="auto"/>
              <w:left w:val="outset" w:sz="6" w:space="0" w:color="auto"/>
              <w:bottom w:val="outset" w:sz="6" w:space="0" w:color="auto"/>
              <w:right w:val="outset" w:sz="6" w:space="0" w:color="auto"/>
            </w:tcBorders>
            <w:vAlign w:val="center"/>
            <w:hideMark/>
          </w:tcPr>
          <w:p w14:paraId="262F6556" w14:textId="77777777" w:rsidR="00A5095F" w:rsidRPr="00FD29CC" w:rsidRDefault="00A5095F" w:rsidP="00A677DE">
            <w:pPr>
              <w:jc w:val="center"/>
              <w:rPr>
                <w:rFonts w:ascii="Arial" w:hAnsi="Arial" w:cs="Arial"/>
                <w:color w:val="000000" w:themeColor="text1"/>
              </w:rPr>
            </w:pPr>
            <w:r w:rsidRPr="00FD29CC">
              <w:rPr>
                <w:rFonts w:ascii="Arial" w:hAnsi="Arial" w:cs="Arial"/>
              </w:rPr>
              <w:t xml:space="preserve">569 964 000 </w:t>
            </w:r>
          </w:p>
        </w:tc>
        <w:tc>
          <w:tcPr>
            <w:tcW w:w="960" w:type="pct"/>
            <w:tcBorders>
              <w:top w:val="outset" w:sz="6" w:space="0" w:color="auto"/>
              <w:left w:val="outset" w:sz="6" w:space="0" w:color="auto"/>
              <w:bottom w:val="outset" w:sz="6" w:space="0" w:color="auto"/>
              <w:right w:val="outset" w:sz="6" w:space="0" w:color="auto"/>
            </w:tcBorders>
            <w:vAlign w:val="center"/>
            <w:hideMark/>
          </w:tcPr>
          <w:p w14:paraId="034F5FEC" w14:textId="77777777" w:rsidR="00A5095F" w:rsidRPr="00FD29CC" w:rsidRDefault="00A5095F" w:rsidP="00A677DE">
            <w:pPr>
              <w:jc w:val="center"/>
              <w:rPr>
                <w:rFonts w:ascii="Arial" w:hAnsi="Arial" w:cs="Arial"/>
                <w:color w:val="000000" w:themeColor="text1"/>
              </w:rPr>
            </w:pPr>
          </w:p>
        </w:tc>
        <w:tc>
          <w:tcPr>
            <w:tcW w:w="960" w:type="pct"/>
            <w:tcBorders>
              <w:top w:val="outset" w:sz="6" w:space="0" w:color="auto"/>
              <w:left w:val="outset" w:sz="6" w:space="0" w:color="auto"/>
              <w:bottom w:val="outset" w:sz="6" w:space="0" w:color="auto"/>
              <w:right w:val="outset" w:sz="6" w:space="0" w:color="auto"/>
            </w:tcBorders>
            <w:vAlign w:val="center"/>
            <w:hideMark/>
          </w:tcPr>
          <w:p w14:paraId="171FA5BF" w14:textId="77777777" w:rsidR="00A5095F" w:rsidRPr="00FD29CC" w:rsidRDefault="00A5095F" w:rsidP="00A677DE">
            <w:pPr>
              <w:jc w:val="center"/>
              <w:rPr>
                <w:rFonts w:ascii="Arial" w:hAnsi="Arial" w:cs="Arial"/>
                <w:color w:val="000000" w:themeColor="text1"/>
              </w:rPr>
            </w:pPr>
            <w:r w:rsidRPr="00FD29CC">
              <w:rPr>
                <w:rFonts w:ascii="Arial" w:hAnsi="Arial" w:cs="Arial"/>
              </w:rPr>
              <w:t xml:space="preserve">569 964 000 </w:t>
            </w:r>
          </w:p>
        </w:tc>
        <w:tc>
          <w:tcPr>
            <w:tcW w:w="909" w:type="pct"/>
            <w:tcBorders>
              <w:top w:val="outset" w:sz="6" w:space="0" w:color="auto"/>
              <w:left w:val="outset" w:sz="6" w:space="0" w:color="auto"/>
              <w:bottom w:val="outset" w:sz="6" w:space="0" w:color="auto"/>
              <w:right w:val="outset" w:sz="6" w:space="0" w:color="auto"/>
            </w:tcBorders>
            <w:vAlign w:val="center"/>
            <w:hideMark/>
          </w:tcPr>
          <w:p w14:paraId="34264F08" w14:textId="77777777" w:rsidR="00A5095F" w:rsidRPr="00FD29CC" w:rsidRDefault="00A5095F" w:rsidP="00A677DE">
            <w:pPr>
              <w:jc w:val="center"/>
              <w:rPr>
                <w:rFonts w:ascii="Arial" w:hAnsi="Arial" w:cs="Arial"/>
                <w:color w:val="000000" w:themeColor="text1"/>
              </w:rPr>
            </w:pPr>
          </w:p>
        </w:tc>
      </w:tr>
      <w:tr w:rsidR="00A5095F" w:rsidRPr="00FD29CC" w14:paraId="0D870680" w14:textId="77777777" w:rsidTr="00A677DE">
        <w:trPr>
          <w:tblCellSpacing w:w="0" w:type="dxa"/>
          <w:jc w:val="center"/>
        </w:trPr>
        <w:tc>
          <w:tcPr>
            <w:tcW w:w="1211" w:type="pct"/>
            <w:tcBorders>
              <w:top w:val="outset" w:sz="6" w:space="0" w:color="auto"/>
              <w:left w:val="outset" w:sz="6" w:space="0" w:color="auto"/>
              <w:bottom w:val="outset" w:sz="6" w:space="0" w:color="auto"/>
              <w:right w:val="outset" w:sz="6" w:space="0" w:color="auto"/>
            </w:tcBorders>
          </w:tcPr>
          <w:p w14:paraId="2D4B1867" w14:textId="77777777" w:rsidR="00A5095F" w:rsidRPr="00FD29CC" w:rsidRDefault="00A5095F" w:rsidP="00A677DE">
            <w:pPr>
              <w:jc w:val="center"/>
              <w:rPr>
                <w:rFonts w:ascii="Arial" w:hAnsi="Arial" w:cs="Arial"/>
                <w:b/>
                <w:bCs/>
                <w:color w:val="000000" w:themeColor="text1"/>
              </w:rPr>
            </w:pPr>
            <w:r w:rsidRPr="00FD29CC">
              <w:rPr>
                <w:rFonts w:ascii="Arial" w:hAnsi="Arial" w:cs="Arial"/>
                <w:b/>
                <w:bCs/>
                <w:color w:val="000000" w:themeColor="text1"/>
              </w:rPr>
              <w:t>Politique de la ville</w:t>
            </w:r>
          </w:p>
        </w:tc>
        <w:tc>
          <w:tcPr>
            <w:tcW w:w="960" w:type="pct"/>
            <w:tcBorders>
              <w:top w:val="outset" w:sz="6" w:space="0" w:color="auto"/>
              <w:left w:val="outset" w:sz="6" w:space="0" w:color="auto"/>
              <w:bottom w:val="outset" w:sz="6" w:space="0" w:color="auto"/>
              <w:right w:val="outset" w:sz="6" w:space="0" w:color="auto"/>
            </w:tcBorders>
            <w:vAlign w:val="center"/>
          </w:tcPr>
          <w:p w14:paraId="34F3E190" w14:textId="77777777" w:rsidR="00A5095F" w:rsidRPr="00FD29CC" w:rsidRDefault="00A5095F" w:rsidP="00A677DE">
            <w:pPr>
              <w:jc w:val="center"/>
              <w:rPr>
                <w:rFonts w:ascii="Arial" w:hAnsi="Arial" w:cs="Arial"/>
                <w:color w:val="000000" w:themeColor="text1"/>
              </w:rPr>
            </w:pPr>
          </w:p>
        </w:tc>
        <w:tc>
          <w:tcPr>
            <w:tcW w:w="960" w:type="pct"/>
            <w:tcBorders>
              <w:top w:val="outset" w:sz="6" w:space="0" w:color="auto"/>
              <w:left w:val="outset" w:sz="6" w:space="0" w:color="auto"/>
              <w:bottom w:val="outset" w:sz="6" w:space="0" w:color="auto"/>
              <w:right w:val="outset" w:sz="6" w:space="0" w:color="auto"/>
            </w:tcBorders>
            <w:vAlign w:val="center"/>
          </w:tcPr>
          <w:p w14:paraId="0B21295B" w14:textId="77777777" w:rsidR="00A5095F" w:rsidRPr="00FD29CC" w:rsidRDefault="00A5095F" w:rsidP="00A677DE">
            <w:pPr>
              <w:jc w:val="center"/>
              <w:rPr>
                <w:rFonts w:ascii="Arial" w:hAnsi="Arial" w:cs="Arial"/>
                <w:color w:val="000000" w:themeColor="text1"/>
              </w:rPr>
            </w:pPr>
            <w:r w:rsidRPr="00FD29CC">
              <w:rPr>
                <w:rFonts w:ascii="Arial" w:hAnsi="Arial" w:cs="Arial"/>
              </w:rPr>
              <w:t>569 964 000</w:t>
            </w:r>
          </w:p>
        </w:tc>
        <w:tc>
          <w:tcPr>
            <w:tcW w:w="960" w:type="pct"/>
            <w:tcBorders>
              <w:top w:val="outset" w:sz="6" w:space="0" w:color="auto"/>
              <w:left w:val="outset" w:sz="6" w:space="0" w:color="auto"/>
              <w:bottom w:val="outset" w:sz="6" w:space="0" w:color="auto"/>
              <w:right w:val="outset" w:sz="6" w:space="0" w:color="auto"/>
            </w:tcBorders>
            <w:vAlign w:val="center"/>
          </w:tcPr>
          <w:p w14:paraId="123C4BF2" w14:textId="77777777" w:rsidR="00A5095F" w:rsidRPr="00FD29CC" w:rsidRDefault="00A5095F" w:rsidP="00A677DE">
            <w:pPr>
              <w:jc w:val="center"/>
              <w:rPr>
                <w:rFonts w:ascii="Arial" w:hAnsi="Arial" w:cs="Arial"/>
                <w:color w:val="000000" w:themeColor="text1"/>
              </w:rPr>
            </w:pPr>
          </w:p>
        </w:tc>
        <w:tc>
          <w:tcPr>
            <w:tcW w:w="909" w:type="pct"/>
            <w:tcBorders>
              <w:top w:val="outset" w:sz="6" w:space="0" w:color="auto"/>
              <w:left w:val="outset" w:sz="6" w:space="0" w:color="auto"/>
              <w:bottom w:val="outset" w:sz="6" w:space="0" w:color="auto"/>
              <w:right w:val="outset" w:sz="6" w:space="0" w:color="auto"/>
            </w:tcBorders>
            <w:vAlign w:val="center"/>
          </w:tcPr>
          <w:p w14:paraId="2E3A4C1F" w14:textId="77777777" w:rsidR="00A5095F" w:rsidRPr="00FD29CC" w:rsidRDefault="00A5095F" w:rsidP="00A677DE">
            <w:pPr>
              <w:jc w:val="center"/>
              <w:rPr>
                <w:rFonts w:ascii="Arial" w:hAnsi="Arial" w:cs="Arial"/>
                <w:color w:val="000000" w:themeColor="text1"/>
              </w:rPr>
            </w:pPr>
            <w:r w:rsidRPr="00FD29CC">
              <w:rPr>
                <w:rFonts w:ascii="Arial" w:hAnsi="Arial" w:cs="Arial"/>
              </w:rPr>
              <w:t>569 964 000</w:t>
            </w:r>
          </w:p>
        </w:tc>
      </w:tr>
      <w:tr w:rsidR="00A5095F" w:rsidRPr="00FD29CC" w14:paraId="4787CD33" w14:textId="77777777" w:rsidTr="00A677DE">
        <w:trPr>
          <w:tblCellSpacing w:w="0" w:type="dxa"/>
          <w:jc w:val="center"/>
        </w:trPr>
        <w:tc>
          <w:tcPr>
            <w:tcW w:w="1211" w:type="pct"/>
            <w:tcBorders>
              <w:top w:val="outset" w:sz="6" w:space="0" w:color="auto"/>
              <w:left w:val="outset" w:sz="6" w:space="0" w:color="auto"/>
              <w:bottom w:val="outset" w:sz="6" w:space="0" w:color="auto"/>
              <w:right w:val="outset" w:sz="6" w:space="0" w:color="auto"/>
            </w:tcBorders>
            <w:hideMark/>
          </w:tcPr>
          <w:p w14:paraId="101109AF" w14:textId="77777777" w:rsidR="00A5095F" w:rsidRPr="00FD29CC" w:rsidRDefault="00A5095F" w:rsidP="00A677DE">
            <w:pPr>
              <w:jc w:val="center"/>
              <w:rPr>
                <w:rFonts w:ascii="Arial" w:hAnsi="Arial" w:cs="Arial"/>
                <w:b/>
                <w:bCs/>
                <w:color w:val="000000" w:themeColor="text1"/>
              </w:rPr>
            </w:pPr>
            <w:r w:rsidRPr="00FD29CC">
              <w:rPr>
                <w:rFonts w:ascii="Arial" w:hAnsi="Arial" w:cs="Arial"/>
                <w:b/>
                <w:bCs/>
                <w:color w:val="000000" w:themeColor="text1"/>
              </w:rPr>
              <w:t>TOTAL</w:t>
            </w:r>
          </w:p>
        </w:tc>
        <w:tc>
          <w:tcPr>
            <w:tcW w:w="960" w:type="pct"/>
            <w:tcBorders>
              <w:top w:val="outset" w:sz="6" w:space="0" w:color="auto"/>
              <w:left w:val="outset" w:sz="6" w:space="0" w:color="auto"/>
              <w:bottom w:val="outset" w:sz="6" w:space="0" w:color="auto"/>
              <w:right w:val="outset" w:sz="6" w:space="0" w:color="auto"/>
            </w:tcBorders>
            <w:vAlign w:val="center"/>
            <w:hideMark/>
          </w:tcPr>
          <w:p w14:paraId="78AD465A" w14:textId="77777777" w:rsidR="00A5095F" w:rsidRPr="00FD29CC" w:rsidRDefault="00A5095F" w:rsidP="00A677DE">
            <w:pPr>
              <w:jc w:val="center"/>
              <w:rPr>
                <w:rFonts w:ascii="Arial" w:hAnsi="Arial" w:cs="Arial"/>
                <w:b/>
                <w:bCs/>
                <w:color w:val="000000" w:themeColor="text1"/>
              </w:rPr>
            </w:pPr>
            <w:r w:rsidRPr="00FD29CC">
              <w:rPr>
                <w:rFonts w:ascii="Arial" w:hAnsi="Arial" w:cs="Arial"/>
              </w:rPr>
              <w:t>569 964 000</w:t>
            </w:r>
          </w:p>
        </w:tc>
        <w:tc>
          <w:tcPr>
            <w:tcW w:w="960" w:type="pct"/>
            <w:tcBorders>
              <w:top w:val="outset" w:sz="6" w:space="0" w:color="auto"/>
              <w:left w:val="outset" w:sz="6" w:space="0" w:color="auto"/>
              <w:bottom w:val="outset" w:sz="6" w:space="0" w:color="auto"/>
              <w:right w:val="outset" w:sz="6" w:space="0" w:color="auto"/>
            </w:tcBorders>
            <w:vAlign w:val="center"/>
            <w:hideMark/>
          </w:tcPr>
          <w:p w14:paraId="2A70EB59" w14:textId="77777777" w:rsidR="00A5095F" w:rsidRPr="00FD29CC" w:rsidRDefault="00A5095F" w:rsidP="00A677DE">
            <w:pPr>
              <w:jc w:val="center"/>
              <w:rPr>
                <w:rFonts w:ascii="Arial" w:hAnsi="Arial" w:cs="Arial"/>
                <w:b/>
                <w:bCs/>
                <w:color w:val="000000" w:themeColor="text1"/>
              </w:rPr>
            </w:pPr>
            <w:r w:rsidRPr="00FD29CC">
              <w:rPr>
                <w:rFonts w:ascii="Arial" w:hAnsi="Arial" w:cs="Arial"/>
              </w:rPr>
              <w:t>569 964 000</w:t>
            </w:r>
          </w:p>
        </w:tc>
        <w:tc>
          <w:tcPr>
            <w:tcW w:w="960" w:type="pct"/>
            <w:tcBorders>
              <w:top w:val="outset" w:sz="6" w:space="0" w:color="auto"/>
              <w:left w:val="outset" w:sz="6" w:space="0" w:color="auto"/>
              <w:bottom w:val="outset" w:sz="6" w:space="0" w:color="auto"/>
              <w:right w:val="outset" w:sz="6" w:space="0" w:color="auto"/>
            </w:tcBorders>
            <w:vAlign w:val="center"/>
            <w:hideMark/>
          </w:tcPr>
          <w:p w14:paraId="49018A86" w14:textId="77777777" w:rsidR="00A5095F" w:rsidRPr="00FD29CC" w:rsidRDefault="00A5095F" w:rsidP="00A677DE">
            <w:pPr>
              <w:jc w:val="center"/>
              <w:rPr>
                <w:rFonts w:ascii="Arial" w:hAnsi="Arial" w:cs="Arial"/>
                <w:b/>
                <w:bCs/>
                <w:color w:val="000000" w:themeColor="text1"/>
              </w:rPr>
            </w:pPr>
            <w:r w:rsidRPr="00FD29CC">
              <w:rPr>
                <w:rFonts w:ascii="Arial" w:hAnsi="Arial" w:cs="Arial"/>
              </w:rPr>
              <w:t>569 964 000</w:t>
            </w:r>
          </w:p>
        </w:tc>
        <w:tc>
          <w:tcPr>
            <w:tcW w:w="909" w:type="pct"/>
            <w:tcBorders>
              <w:top w:val="outset" w:sz="6" w:space="0" w:color="auto"/>
              <w:left w:val="outset" w:sz="6" w:space="0" w:color="auto"/>
              <w:bottom w:val="outset" w:sz="6" w:space="0" w:color="auto"/>
              <w:right w:val="outset" w:sz="6" w:space="0" w:color="auto"/>
            </w:tcBorders>
            <w:vAlign w:val="center"/>
            <w:hideMark/>
          </w:tcPr>
          <w:p w14:paraId="5B2C24AC" w14:textId="77777777" w:rsidR="00A5095F" w:rsidRPr="00FD29CC" w:rsidRDefault="00A5095F" w:rsidP="00A677DE">
            <w:pPr>
              <w:jc w:val="center"/>
              <w:rPr>
                <w:rFonts w:ascii="Arial" w:hAnsi="Arial" w:cs="Arial"/>
                <w:b/>
                <w:bCs/>
                <w:color w:val="000000" w:themeColor="text1"/>
              </w:rPr>
            </w:pPr>
            <w:r w:rsidRPr="00FD29CC">
              <w:rPr>
                <w:rFonts w:ascii="Arial" w:hAnsi="Arial" w:cs="Arial"/>
              </w:rPr>
              <w:t>569 964 000</w:t>
            </w:r>
          </w:p>
        </w:tc>
      </w:tr>
      <w:tr w:rsidR="00A5095F" w:rsidRPr="00FD29CC" w14:paraId="342339F8" w14:textId="77777777" w:rsidTr="00A677DE">
        <w:trPr>
          <w:tblCellSpacing w:w="0" w:type="dxa"/>
          <w:jc w:val="center"/>
        </w:trPr>
        <w:tc>
          <w:tcPr>
            <w:tcW w:w="1211" w:type="pct"/>
            <w:tcBorders>
              <w:top w:val="outset" w:sz="6" w:space="0" w:color="auto"/>
              <w:left w:val="outset" w:sz="6" w:space="0" w:color="auto"/>
              <w:bottom w:val="outset" w:sz="6" w:space="0" w:color="auto"/>
              <w:right w:val="outset" w:sz="6" w:space="0" w:color="auto"/>
            </w:tcBorders>
            <w:hideMark/>
          </w:tcPr>
          <w:p w14:paraId="3FD7FAE3" w14:textId="77777777" w:rsidR="00A5095F" w:rsidRPr="00FD29CC" w:rsidRDefault="00A5095F" w:rsidP="00A677DE">
            <w:pPr>
              <w:jc w:val="center"/>
              <w:rPr>
                <w:rFonts w:ascii="Arial" w:hAnsi="Arial" w:cs="Arial"/>
              </w:rPr>
            </w:pPr>
            <w:r w:rsidRPr="00FD29CC">
              <w:rPr>
                <w:rFonts w:ascii="Arial" w:hAnsi="Arial" w:cs="Arial"/>
                <w:b/>
                <w:bCs/>
              </w:rPr>
              <w:t>SOLDE</w:t>
            </w:r>
          </w:p>
        </w:tc>
        <w:tc>
          <w:tcPr>
            <w:tcW w:w="1920" w:type="pct"/>
            <w:gridSpan w:val="2"/>
            <w:tcBorders>
              <w:top w:val="outset" w:sz="6" w:space="0" w:color="auto"/>
              <w:left w:val="outset" w:sz="6" w:space="0" w:color="auto"/>
              <w:bottom w:val="outset" w:sz="6" w:space="0" w:color="auto"/>
              <w:right w:val="outset" w:sz="6" w:space="0" w:color="auto"/>
            </w:tcBorders>
            <w:vAlign w:val="center"/>
            <w:hideMark/>
          </w:tcPr>
          <w:p w14:paraId="5BC0BCBE" w14:textId="77777777" w:rsidR="00A5095F" w:rsidRPr="00FD29CC" w:rsidRDefault="00A5095F" w:rsidP="00A677DE">
            <w:pPr>
              <w:jc w:val="center"/>
              <w:rPr>
                <w:rFonts w:ascii="Arial" w:hAnsi="Arial" w:cs="Arial"/>
              </w:rPr>
            </w:pPr>
            <w:r w:rsidRPr="00FD29CC">
              <w:rPr>
                <w:rFonts w:ascii="Arial" w:hAnsi="Arial" w:cs="Arial"/>
                <w:b/>
                <w:bCs/>
              </w:rPr>
              <w:t> 0</w:t>
            </w:r>
          </w:p>
        </w:tc>
        <w:tc>
          <w:tcPr>
            <w:tcW w:w="1869" w:type="pct"/>
            <w:gridSpan w:val="2"/>
            <w:tcBorders>
              <w:top w:val="outset" w:sz="6" w:space="0" w:color="auto"/>
              <w:left w:val="outset" w:sz="6" w:space="0" w:color="auto"/>
              <w:bottom w:val="outset" w:sz="6" w:space="0" w:color="auto"/>
              <w:right w:val="outset" w:sz="6" w:space="0" w:color="auto"/>
            </w:tcBorders>
            <w:vAlign w:val="center"/>
            <w:hideMark/>
          </w:tcPr>
          <w:p w14:paraId="0C159C8B" w14:textId="77777777" w:rsidR="00A5095F" w:rsidRPr="00FD29CC" w:rsidRDefault="00A5095F" w:rsidP="00A677DE">
            <w:pPr>
              <w:jc w:val="center"/>
              <w:rPr>
                <w:rFonts w:ascii="Arial" w:hAnsi="Arial" w:cs="Arial"/>
              </w:rPr>
            </w:pPr>
            <w:r w:rsidRPr="00FD29CC">
              <w:rPr>
                <w:rFonts w:ascii="Arial" w:hAnsi="Arial" w:cs="Arial"/>
                <w:b/>
                <w:bCs/>
              </w:rPr>
              <w:t> 0</w:t>
            </w:r>
          </w:p>
        </w:tc>
      </w:tr>
    </w:tbl>
    <w:p w14:paraId="46739EC8" w14:textId="77777777" w:rsidR="00A5095F" w:rsidRPr="00FD29CC" w:rsidRDefault="00A5095F" w:rsidP="00A5095F">
      <w:pPr>
        <w:rPr>
          <w:rFonts w:ascii="Arial" w:hAnsi="Arial" w:cs="Arial"/>
          <w:b/>
          <w:bCs/>
          <w:color w:val="000000" w:themeColor="text1"/>
        </w:rPr>
      </w:pPr>
    </w:p>
    <w:p w14:paraId="658BD7AF" w14:textId="77777777" w:rsidR="00A5095F" w:rsidRPr="00FD29CC" w:rsidRDefault="00A5095F" w:rsidP="00A5095F">
      <w:pPr>
        <w:jc w:val="center"/>
        <w:rPr>
          <w:rFonts w:ascii="Arial" w:hAnsi="Arial" w:cs="Arial"/>
          <w:b/>
          <w:bCs/>
          <w:color w:val="000000" w:themeColor="text1"/>
        </w:rPr>
      </w:pPr>
      <w:r w:rsidRPr="00FD29CC">
        <w:rPr>
          <w:rFonts w:ascii="Arial" w:hAnsi="Arial" w:cs="Arial"/>
          <w:b/>
          <w:bCs/>
          <w:color w:val="000000" w:themeColor="text1"/>
        </w:rPr>
        <w:t>EXPOSÉ SOMMAIRE</w:t>
      </w:r>
    </w:p>
    <w:p w14:paraId="2850D70B" w14:textId="77777777" w:rsidR="00A5095F" w:rsidRPr="00FD29CC" w:rsidRDefault="00A5095F" w:rsidP="00A5095F">
      <w:pPr>
        <w:jc w:val="both"/>
        <w:rPr>
          <w:rFonts w:ascii="Arial" w:eastAsia="Arial" w:hAnsi="Arial" w:cs="Arial"/>
          <w:color w:val="000000" w:themeColor="text1"/>
        </w:rPr>
      </w:pPr>
      <w:r w:rsidRPr="00FD29CC">
        <w:rPr>
          <w:rFonts w:ascii="Arial" w:eastAsia="Arial" w:hAnsi="Arial" w:cs="Arial"/>
          <w:color w:val="000000" w:themeColor="text1"/>
        </w:rPr>
        <w:t>Le Fonds national des aides à la pierre (FNAP) joue un rôle crucial dans le financement de la production de logements sociaux, et plus particulièrement de logements très sociaux (PLAI). Dans un contexte de crise grave du logement, le maintien et le renforcement de ce fonds est indispensable.</w:t>
      </w:r>
    </w:p>
    <w:p w14:paraId="504351AE" w14:textId="77777777" w:rsidR="00A5095F" w:rsidRPr="00FD29CC" w:rsidRDefault="00A5095F" w:rsidP="00A5095F">
      <w:pPr>
        <w:jc w:val="both"/>
        <w:rPr>
          <w:rFonts w:ascii="Arial" w:eastAsia="Arial" w:hAnsi="Arial" w:cs="Arial"/>
          <w:color w:val="000000" w:themeColor="text1"/>
        </w:rPr>
      </w:pPr>
      <w:r w:rsidRPr="00FD29CC">
        <w:rPr>
          <w:rFonts w:ascii="Arial" w:eastAsia="Arial" w:hAnsi="Arial" w:cs="Arial"/>
          <w:color w:val="000000" w:themeColor="text1"/>
        </w:rPr>
        <w:t>Or, Action Logement a récemment annoncé son retrait du cofinancement du FNAP, privant ce dernier d’une ressource essentielle. Cette décision intervient au moment où la production de logements sociaux chute fortement. En 2024, le FNAP n’a permis l’agrément que de 85 381 logements sociaux, un volume très insuffisant au regard d’une demande qui atteignait, à la mi-2024, 2,7 millions de ménages en attente.</w:t>
      </w:r>
    </w:p>
    <w:p w14:paraId="664D734A" w14:textId="77777777" w:rsidR="00A5095F" w:rsidRPr="00FD29CC" w:rsidRDefault="00A5095F" w:rsidP="00A5095F">
      <w:pPr>
        <w:jc w:val="both"/>
        <w:rPr>
          <w:rFonts w:ascii="Arial" w:eastAsia="Arial" w:hAnsi="Arial" w:cs="Arial"/>
          <w:color w:val="000000" w:themeColor="text1"/>
        </w:rPr>
      </w:pPr>
      <w:r w:rsidRPr="00FD29CC">
        <w:rPr>
          <w:rFonts w:ascii="Arial" w:eastAsia="Arial" w:hAnsi="Arial" w:cs="Arial"/>
          <w:color w:val="000000" w:themeColor="text1"/>
        </w:rPr>
        <w:t>Les ménages les plus précaires sont les plus touchés : les travaux récents démontrent qu’ils sont ceux qui ont le plus de difficultés à accéder au logement social, notamment du fait d’une offre insuffisante de logements très sociaux. Face à cette situation alarmante, il est indispensable de renforcer immédiatement les crédits du FNAP, afin de :</w:t>
      </w:r>
    </w:p>
    <w:p w14:paraId="444CC775" w14:textId="77777777" w:rsidR="00A5095F" w:rsidRPr="00FD29CC" w:rsidRDefault="00A5095F" w:rsidP="0021286A">
      <w:pPr>
        <w:pStyle w:val="Paragraphedeliste"/>
        <w:widowControl w:val="0"/>
        <w:numPr>
          <w:ilvl w:val="0"/>
          <w:numId w:val="3"/>
        </w:numPr>
        <w:autoSpaceDE w:val="0"/>
        <w:autoSpaceDN w:val="0"/>
        <w:spacing w:after="0" w:line="240" w:lineRule="auto"/>
        <w:contextualSpacing w:val="0"/>
        <w:jc w:val="both"/>
        <w:rPr>
          <w:rFonts w:ascii="Arial" w:eastAsia="Arial" w:hAnsi="Arial" w:cs="Arial"/>
          <w:color w:val="000000" w:themeColor="text1"/>
        </w:rPr>
      </w:pPr>
      <w:proofErr w:type="gramStart"/>
      <w:r w:rsidRPr="00FD29CC">
        <w:rPr>
          <w:rFonts w:ascii="Arial" w:eastAsia="Arial" w:hAnsi="Arial" w:cs="Arial"/>
          <w:color w:val="000000" w:themeColor="text1"/>
        </w:rPr>
        <w:t>assurer</w:t>
      </w:r>
      <w:proofErr w:type="gramEnd"/>
      <w:r w:rsidRPr="00FD29CC">
        <w:rPr>
          <w:rFonts w:ascii="Arial" w:eastAsia="Arial" w:hAnsi="Arial" w:cs="Arial"/>
          <w:color w:val="000000" w:themeColor="text1"/>
        </w:rPr>
        <w:t xml:space="preserve"> une continuité de production malgré le désengagement d’Action Logement ;</w:t>
      </w:r>
    </w:p>
    <w:p w14:paraId="508CAAB8" w14:textId="77777777" w:rsidR="00A5095F" w:rsidRPr="00FD29CC" w:rsidRDefault="00A5095F" w:rsidP="0021286A">
      <w:pPr>
        <w:pStyle w:val="Paragraphedeliste"/>
        <w:widowControl w:val="0"/>
        <w:numPr>
          <w:ilvl w:val="0"/>
          <w:numId w:val="3"/>
        </w:numPr>
        <w:autoSpaceDE w:val="0"/>
        <w:autoSpaceDN w:val="0"/>
        <w:spacing w:after="0" w:line="240" w:lineRule="auto"/>
        <w:contextualSpacing w:val="0"/>
        <w:jc w:val="both"/>
        <w:rPr>
          <w:rFonts w:ascii="Arial" w:eastAsia="Arial" w:hAnsi="Arial" w:cs="Arial"/>
          <w:color w:val="000000" w:themeColor="text1"/>
        </w:rPr>
      </w:pPr>
      <w:proofErr w:type="gramStart"/>
      <w:r w:rsidRPr="00FD29CC">
        <w:rPr>
          <w:rFonts w:ascii="Arial" w:eastAsia="Arial" w:hAnsi="Arial" w:cs="Arial"/>
          <w:color w:val="000000" w:themeColor="text1"/>
        </w:rPr>
        <w:t>cibler</w:t>
      </w:r>
      <w:proofErr w:type="gramEnd"/>
      <w:r w:rsidRPr="00FD29CC">
        <w:rPr>
          <w:rFonts w:ascii="Arial" w:eastAsia="Arial" w:hAnsi="Arial" w:cs="Arial"/>
          <w:color w:val="000000" w:themeColor="text1"/>
        </w:rPr>
        <w:t xml:space="preserve"> les publics prioritaires, via la construction de logements à loyers très modérés (PLAI et PLAI adaptés) ;</w:t>
      </w:r>
    </w:p>
    <w:p w14:paraId="3F7E3F2B" w14:textId="77777777" w:rsidR="00A5095F" w:rsidRPr="00FD29CC" w:rsidRDefault="00A5095F" w:rsidP="0021286A">
      <w:pPr>
        <w:pStyle w:val="Paragraphedeliste"/>
        <w:widowControl w:val="0"/>
        <w:numPr>
          <w:ilvl w:val="0"/>
          <w:numId w:val="3"/>
        </w:numPr>
        <w:autoSpaceDE w:val="0"/>
        <w:autoSpaceDN w:val="0"/>
        <w:spacing w:after="0" w:line="240" w:lineRule="auto"/>
        <w:contextualSpacing w:val="0"/>
        <w:jc w:val="both"/>
        <w:rPr>
          <w:rFonts w:ascii="Arial" w:eastAsia="Arial" w:hAnsi="Arial" w:cs="Arial"/>
          <w:color w:val="000000" w:themeColor="text1"/>
        </w:rPr>
      </w:pPr>
      <w:proofErr w:type="gramStart"/>
      <w:r w:rsidRPr="00FD29CC">
        <w:rPr>
          <w:rFonts w:ascii="Arial" w:eastAsia="Arial" w:hAnsi="Arial" w:cs="Arial"/>
          <w:color w:val="000000" w:themeColor="text1"/>
        </w:rPr>
        <w:t>répondre</w:t>
      </w:r>
      <w:proofErr w:type="gramEnd"/>
      <w:r w:rsidRPr="00FD29CC">
        <w:rPr>
          <w:rFonts w:ascii="Arial" w:eastAsia="Arial" w:hAnsi="Arial" w:cs="Arial"/>
          <w:color w:val="000000" w:themeColor="text1"/>
        </w:rPr>
        <w:t xml:space="preserve"> à la demande structurelle, qui ne peut être satisfaite sans un soutien massif à l’offre.</w:t>
      </w:r>
    </w:p>
    <w:p w14:paraId="694A24CB" w14:textId="77777777" w:rsidR="00A5095F" w:rsidRPr="00FD29CC" w:rsidRDefault="00A5095F" w:rsidP="00A5095F">
      <w:pPr>
        <w:jc w:val="both"/>
        <w:rPr>
          <w:rFonts w:ascii="Arial" w:hAnsi="Arial" w:cs="Arial"/>
          <w:color w:val="000000" w:themeColor="text1"/>
        </w:rPr>
      </w:pPr>
      <w:bookmarkStart w:id="20" w:name="_Hlk148628157"/>
    </w:p>
    <w:p w14:paraId="5C726738" w14:textId="77777777" w:rsidR="00A5095F" w:rsidRPr="00FD29CC" w:rsidRDefault="00A5095F" w:rsidP="00A5095F">
      <w:pPr>
        <w:jc w:val="both"/>
        <w:rPr>
          <w:rFonts w:ascii="Arial" w:hAnsi="Arial" w:cs="Arial"/>
          <w:color w:val="000000" w:themeColor="text1"/>
        </w:rPr>
      </w:pPr>
      <w:r w:rsidRPr="00FD29CC">
        <w:rPr>
          <w:rFonts w:ascii="Arial" w:hAnsi="Arial" w:cs="Arial"/>
          <w:color w:val="000000" w:themeColor="text1"/>
        </w:rPr>
        <w:t>En ce sens, il est demandé le retour de la participation de l’Etat au FNAP et la compensation de la part d’Action logement (200 000 000 d’euros)</w:t>
      </w:r>
      <w:r w:rsidRPr="00FD29CC">
        <w:rPr>
          <w:rFonts w:ascii="Arial" w:hAnsi="Arial" w:cs="Arial"/>
        </w:rPr>
        <w:t>, af</w:t>
      </w:r>
      <w:r w:rsidRPr="00FD29CC">
        <w:rPr>
          <w:rFonts w:ascii="Arial" w:hAnsi="Arial" w:cs="Arial"/>
          <w:color w:val="000000" w:themeColor="text1"/>
        </w:rPr>
        <w:t xml:space="preserve">in de maintenir le niveau de production de logements très sociaux et de répondre à l’augmentation historique de la demande de logements sociaux. Cette participation pourrait être dédiée en premier lieu aux PLAI, mode de financement des logements locatifs très sociaux, et pourrait également améliorer les modalités de financement des opérations en PLAI-adapté (logements locatifs très sociaux dont le niveau de quittance est encore baissé pour les personnes aux revenus les plus modestes). </w:t>
      </w:r>
    </w:p>
    <w:p w14:paraId="2BEEC9A1" w14:textId="77777777" w:rsidR="00A5095F" w:rsidRPr="00FD29CC" w:rsidRDefault="00A5095F" w:rsidP="00A5095F">
      <w:pPr>
        <w:jc w:val="both"/>
        <w:rPr>
          <w:rFonts w:ascii="Arial" w:hAnsi="Arial" w:cs="Arial"/>
          <w:color w:val="000000" w:themeColor="text1"/>
        </w:rPr>
      </w:pPr>
    </w:p>
    <w:p w14:paraId="02B9E9C1" w14:textId="77777777" w:rsidR="00A5095F" w:rsidRPr="00FD29CC" w:rsidRDefault="00A5095F" w:rsidP="00A5095F">
      <w:pPr>
        <w:jc w:val="both"/>
        <w:rPr>
          <w:rFonts w:ascii="Arial" w:hAnsi="Arial" w:cs="Arial"/>
          <w:color w:val="000000" w:themeColor="text1"/>
        </w:rPr>
      </w:pPr>
      <w:r w:rsidRPr="00FD29CC">
        <w:rPr>
          <w:rFonts w:ascii="Arial" w:hAnsi="Arial" w:cs="Arial"/>
          <w:color w:val="000000" w:themeColor="text1"/>
        </w:rPr>
        <w:t xml:space="preserve">Par ailleurs, face au renchérissement sensible du coût des projets, il sera nécessaire d’augmenter le montant de subvention par logement pour équilibrer les opérations, notamment en zones tendues. Une augmentation des aides à la pierre qui s’accompagnerait d’une augmentation concomitante des objectifs de production sans augmentation de la subvention par logement ne permettrait pas de faire décoller la production de logements locatifs très sociaux. </w:t>
      </w:r>
    </w:p>
    <w:p w14:paraId="3149306F" w14:textId="77777777" w:rsidR="00A5095F" w:rsidRPr="00FD29CC" w:rsidRDefault="00A5095F" w:rsidP="00A5095F">
      <w:pPr>
        <w:jc w:val="both"/>
        <w:rPr>
          <w:rFonts w:ascii="Arial" w:hAnsi="Arial" w:cs="Arial"/>
          <w:color w:val="000000" w:themeColor="text1"/>
        </w:rPr>
      </w:pPr>
    </w:p>
    <w:p w14:paraId="5FD3E951" w14:textId="77777777" w:rsidR="00A5095F" w:rsidRPr="00FD29CC" w:rsidRDefault="00A5095F" w:rsidP="00A5095F">
      <w:pPr>
        <w:jc w:val="both"/>
        <w:rPr>
          <w:rFonts w:ascii="Arial" w:eastAsiaTheme="majorEastAsia" w:hAnsi="Arial" w:cs="Arial"/>
          <w:bCs/>
          <w:color w:val="000000" w:themeColor="text1"/>
        </w:rPr>
      </w:pPr>
      <w:r w:rsidRPr="00FD29CC">
        <w:rPr>
          <w:rFonts w:ascii="Arial" w:hAnsi="Arial" w:cs="Arial"/>
          <w:bCs/>
          <w:color w:val="000000" w:themeColor="text1"/>
        </w:rPr>
        <w:t xml:space="preserve">En prévoyant l’augmentation de </w:t>
      </w:r>
      <w:r w:rsidRPr="00FD29CC">
        <w:rPr>
          <w:rFonts w:ascii="Arial" w:eastAsiaTheme="majorEastAsia" w:hAnsi="Arial" w:cs="Arial"/>
          <w:bCs/>
          <w:color w:val="000000" w:themeColor="text1"/>
        </w:rPr>
        <w:t>20 % du montant moyen de subvention et la programmation de 60 000 PLAI, objectifs partagés par les différents acteurs, cela amènerait à un abondement de l’Etat à hauteur de 369 964 000 euros.</w:t>
      </w:r>
      <w:r w:rsidRPr="00FD29CC">
        <w:rPr>
          <w:rFonts w:ascii="Arial" w:hAnsi="Arial" w:cs="Arial"/>
          <w:lang w:eastAsia="fr-FR"/>
        </w:rPr>
        <w:t xml:space="preserve"> </w:t>
      </w:r>
      <w:r w:rsidRPr="00FD29CC">
        <w:rPr>
          <w:rFonts w:ascii="Arial" w:eastAsiaTheme="majorEastAsia" w:hAnsi="Arial" w:cs="Arial"/>
          <w:bCs/>
          <w:color w:val="000000" w:themeColor="text1"/>
        </w:rPr>
        <w:t>En prévoyant l’augmentation de 20 % du montant moyen de subvention et la programmation de 60 000 PLAI, objectifs partagés par les différents acteurs, cela amènerait à un abondement de l’État à hauteur de 369 964 000 euros. Cet abondement, conjugué à la compensation du retrait d’Action Logement (200 000 000 euros), porterait l’augmentation totale des crédits alloués au FNAP à 569 964 000 euros en autorisations d’engagement et en crédits de paiement.</w:t>
      </w:r>
    </w:p>
    <w:p w14:paraId="5FAAB4D8" w14:textId="77777777" w:rsidR="00A5095F" w:rsidRPr="00FD29CC" w:rsidRDefault="00A5095F" w:rsidP="00A5095F">
      <w:pPr>
        <w:jc w:val="both"/>
        <w:rPr>
          <w:rFonts w:ascii="Arial" w:eastAsiaTheme="majorEastAsia" w:hAnsi="Arial" w:cs="Arial"/>
          <w:bCs/>
          <w:color w:val="000000" w:themeColor="text1"/>
        </w:rPr>
      </w:pPr>
    </w:p>
    <w:p w14:paraId="32E8BC4E" w14:textId="77777777" w:rsidR="00A5095F" w:rsidRPr="00FD29CC" w:rsidRDefault="00A5095F" w:rsidP="00A5095F">
      <w:pPr>
        <w:jc w:val="both"/>
        <w:rPr>
          <w:rFonts w:ascii="Arial" w:eastAsiaTheme="majorEastAsia" w:hAnsi="Arial" w:cs="Arial"/>
          <w:color w:val="000000" w:themeColor="text1"/>
        </w:rPr>
      </w:pPr>
      <w:r w:rsidRPr="00FD29CC">
        <w:rPr>
          <w:rFonts w:ascii="Arial" w:eastAsiaTheme="majorEastAsia" w:hAnsi="Arial" w:cs="Arial"/>
          <w:color w:val="000000" w:themeColor="text1"/>
        </w:rPr>
        <w:t xml:space="preserve">Afin de </w:t>
      </w:r>
      <w:proofErr w:type="spellStart"/>
      <w:r w:rsidRPr="00FD29CC">
        <w:rPr>
          <w:rFonts w:ascii="Arial" w:eastAsiaTheme="majorEastAsia" w:hAnsi="Arial" w:cs="Arial"/>
          <w:color w:val="000000" w:themeColor="text1"/>
        </w:rPr>
        <w:t>gager</w:t>
      </w:r>
      <w:proofErr w:type="spellEnd"/>
      <w:r w:rsidRPr="00FD29CC">
        <w:rPr>
          <w:rFonts w:ascii="Arial" w:eastAsiaTheme="majorEastAsia" w:hAnsi="Arial" w:cs="Arial"/>
          <w:color w:val="000000" w:themeColor="text1"/>
        </w:rPr>
        <w:t xml:space="preserve"> cette augmentation du budget du programme 135 « Urbanisme, territoires et amélioration de l’habitat » dans le respect des règles prévues par la loi organique relative aux lois de finances (LOLF), il est proposé de prélever 569 964 000 euros au programme 147 « Politique de la ville » via son action n° 01 « Actions territorialisées et Dispositifs spécifiques de la politique de la ville » et ce au profit de l’action n° 01 « « Construction locative et amélioration du parc ».</w:t>
      </w:r>
    </w:p>
    <w:bookmarkEnd w:id="20"/>
    <w:p w14:paraId="258CBD27" w14:textId="77777777" w:rsidR="00A5095F" w:rsidRPr="00FD29CC" w:rsidRDefault="00A5095F" w:rsidP="00A5095F">
      <w:pPr>
        <w:jc w:val="both"/>
        <w:rPr>
          <w:rFonts w:ascii="Arial" w:hAnsi="Arial" w:cs="Arial"/>
          <w:color w:val="000000" w:themeColor="text1"/>
        </w:rPr>
      </w:pPr>
    </w:p>
    <w:p w14:paraId="23413937" w14:textId="77777777" w:rsidR="00A5095F" w:rsidRPr="00FD29CC" w:rsidRDefault="00A5095F" w:rsidP="00A5095F">
      <w:pPr>
        <w:jc w:val="both"/>
        <w:rPr>
          <w:rFonts w:ascii="Arial" w:hAnsi="Arial" w:cs="Arial"/>
          <w:color w:val="000000" w:themeColor="text1"/>
        </w:rPr>
      </w:pPr>
      <w:r w:rsidRPr="00FD29CC">
        <w:rPr>
          <w:rFonts w:ascii="Arial" w:hAnsi="Arial" w:cs="Arial"/>
          <w:color w:val="000000" w:themeColor="text1"/>
        </w:rPr>
        <w:t>Il convient de noter que cette proposition de mouvement de crédits est uniquement formelle, afin de respecter les règles budgétaires. Notre intention n'est pas de ponctionner un autre programme et nous appelons le Gouvernement à lever ce gage financier.</w:t>
      </w:r>
    </w:p>
    <w:p w14:paraId="183CC7BA" w14:textId="77777777" w:rsidR="00A5095F" w:rsidRPr="00FD29CC" w:rsidRDefault="00A5095F" w:rsidP="00A5095F">
      <w:pPr>
        <w:rPr>
          <w:rFonts w:ascii="Arial" w:eastAsia="Arial" w:hAnsi="Arial" w:cs="Arial"/>
          <w:color w:val="0F4761" w:themeColor="accent1" w:themeShade="BF"/>
          <w:sz w:val="32"/>
          <w:szCs w:val="32"/>
        </w:rPr>
      </w:pPr>
      <w:bookmarkStart w:id="21" w:name="_Toc211505384"/>
      <w:bookmarkStart w:id="22" w:name="_Hlk211961603"/>
      <w:r w:rsidRPr="00FD29CC">
        <w:rPr>
          <w:rFonts w:ascii="Arial" w:eastAsia="Arial" w:hAnsi="Arial" w:cs="Arial"/>
        </w:rPr>
        <w:br w:type="page"/>
      </w:r>
    </w:p>
    <w:p w14:paraId="6EC6EEC1" w14:textId="6947C91D" w:rsidR="00A5095F" w:rsidRPr="00FD29CC" w:rsidRDefault="00A5095F" w:rsidP="00AE61BB">
      <w:pPr>
        <w:pStyle w:val="Titre1"/>
        <w:rPr>
          <w:rFonts w:ascii="Arial" w:hAnsi="Arial" w:cs="Arial"/>
        </w:rPr>
      </w:pPr>
      <w:bookmarkStart w:id="23" w:name="_Toc211975666"/>
      <w:bookmarkStart w:id="24" w:name="_Hlk211975583"/>
      <w:bookmarkStart w:id="25" w:name="_Toc212020272"/>
      <w:r w:rsidRPr="00FD29CC">
        <w:rPr>
          <w:rFonts w:ascii="Arial" w:hAnsi="Arial" w:cs="Arial"/>
        </w:rPr>
        <w:lastRenderedPageBreak/>
        <w:t>BOP 177</w:t>
      </w:r>
      <w:r w:rsidR="00AE61BB">
        <w:rPr>
          <w:rFonts w:ascii="Arial" w:hAnsi="Arial" w:cs="Arial"/>
        </w:rPr>
        <w:t xml:space="preserve"> - </w:t>
      </w:r>
      <w:r w:rsidR="00AE61BB" w:rsidRPr="00AE61BB">
        <w:rPr>
          <w:rFonts w:ascii="Arial" w:hAnsi="Arial" w:cs="Arial"/>
        </w:rPr>
        <w:t>Hébergement, parcours vers le logement et insertion</w:t>
      </w:r>
      <w:r w:rsidR="00AE61BB">
        <w:rPr>
          <w:rFonts w:ascii="Arial" w:hAnsi="Arial" w:cs="Arial"/>
        </w:rPr>
        <w:t xml:space="preserve"> </w:t>
      </w:r>
      <w:r w:rsidR="00AE61BB" w:rsidRPr="00AE61BB">
        <w:rPr>
          <w:rFonts w:ascii="Arial" w:hAnsi="Arial" w:cs="Arial"/>
        </w:rPr>
        <w:t>des personnes vulnérables</w:t>
      </w:r>
      <w:bookmarkEnd w:id="25"/>
    </w:p>
    <w:p w14:paraId="60C24731" w14:textId="77777777" w:rsidR="00A5095F" w:rsidRPr="00FD29CC" w:rsidRDefault="00A5095F" w:rsidP="00A5095F">
      <w:pPr>
        <w:pStyle w:val="Style1"/>
        <w:rPr>
          <w:rFonts w:ascii="Arial" w:hAnsi="Arial" w:cs="Arial"/>
        </w:rPr>
      </w:pPr>
    </w:p>
    <w:p w14:paraId="1831FDFE" w14:textId="77777777" w:rsidR="00A5095F" w:rsidRPr="00AE61BB" w:rsidRDefault="00A5095F" w:rsidP="00A5095F">
      <w:pPr>
        <w:pStyle w:val="Titre3"/>
        <w:rPr>
          <w:rFonts w:ascii="Arial" w:hAnsi="Arial" w:cs="Arial"/>
          <w:sz w:val="28"/>
          <w:szCs w:val="28"/>
        </w:rPr>
      </w:pPr>
      <w:bookmarkStart w:id="26" w:name="_Toc212020273"/>
      <w:r w:rsidRPr="00AE61BB">
        <w:rPr>
          <w:rFonts w:ascii="Arial" w:hAnsi="Arial" w:cs="Arial"/>
          <w:sz w:val="28"/>
          <w:szCs w:val="28"/>
        </w:rPr>
        <w:t>Renforcer l’aide à la gestion locative sociale pour conforter la politique du Logement d’Abord (proposition UNAFO, UNHAJ, FAS)</w:t>
      </w:r>
      <w:bookmarkEnd w:id="26"/>
    </w:p>
    <w:p w14:paraId="50E9AEEC" w14:textId="77777777" w:rsidR="00A5095F" w:rsidRPr="00FD29CC" w:rsidRDefault="00A5095F" w:rsidP="00A5095F">
      <w:pPr>
        <w:pStyle w:val="Corpsdetexte"/>
        <w:spacing w:before="8"/>
        <w:rPr>
          <w:rFonts w:ascii="Arial" w:hAnsi="Arial" w:cs="Arial"/>
          <w:sz w:val="15"/>
        </w:rPr>
      </w:pPr>
    </w:p>
    <w:p w14:paraId="2FE86FAC" w14:textId="77777777" w:rsidR="00A5095F" w:rsidRPr="00FD29CC" w:rsidRDefault="00A5095F" w:rsidP="00A5095F">
      <w:pPr>
        <w:pStyle w:val="Corpsdetexte"/>
        <w:jc w:val="center"/>
        <w:rPr>
          <w:rFonts w:ascii="Arial" w:hAnsi="Arial" w:cs="Arial"/>
        </w:rPr>
      </w:pPr>
    </w:p>
    <w:p w14:paraId="0310EE75" w14:textId="77777777" w:rsidR="00A5095F" w:rsidRPr="00FD29CC" w:rsidRDefault="00A5095F" w:rsidP="00A5095F">
      <w:pPr>
        <w:spacing w:before="60" w:afterLines="60" w:after="144" w:line="22" w:lineRule="atLeast"/>
        <w:jc w:val="center"/>
        <w:rPr>
          <w:rFonts w:ascii="Arial" w:hAnsi="Arial" w:cs="Arial"/>
          <w:b/>
          <w:bCs/>
          <w:sz w:val="28"/>
          <w:szCs w:val="28"/>
        </w:rPr>
      </w:pPr>
      <w:r w:rsidRPr="00FD29CC">
        <w:rPr>
          <w:rFonts w:ascii="Arial" w:hAnsi="Arial" w:cs="Arial"/>
          <w:b/>
          <w:bCs/>
          <w:sz w:val="28"/>
          <w:szCs w:val="28"/>
        </w:rPr>
        <w:t>Etat B</w:t>
      </w:r>
    </w:p>
    <w:p w14:paraId="3B98B13B" w14:textId="77777777" w:rsidR="00A5095F" w:rsidRPr="00FD29CC" w:rsidRDefault="00A5095F" w:rsidP="00A5095F">
      <w:pPr>
        <w:spacing w:before="60" w:afterLines="60" w:after="144" w:line="22" w:lineRule="atLeast"/>
        <w:jc w:val="center"/>
        <w:rPr>
          <w:rFonts w:ascii="Arial" w:hAnsi="Arial" w:cs="Arial"/>
          <w:b/>
          <w:bCs/>
          <w:sz w:val="28"/>
          <w:szCs w:val="28"/>
        </w:rPr>
      </w:pPr>
      <w:r w:rsidRPr="00FD29CC">
        <w:rPr>
          <w:rFonts w:ascii="Arial" w:hAnsi="Arial" w:cs="Arial"/>
          <w:b/>
          <w:bCs/>
          <w:sz w:val="28"/>
          <w:szCs w:val="28"/>
        </w:rPr>
        <w:t>Répartition des crédits pour 2026, par mission et programme</w:t>
      </w:r>
    </w:p>
    <w:p w14:paraId="6BD3FD26" w14:textId="77777777" w:rsidR="00A5095F" w:rsidRPr="00FD29CC" w:rsidRDefault="00A5095F" w:rsidP="00A5095F">
      <w:pPr>
        <w:spacing w:before="60" w:afterLines="60" w:after="144" w:line="22" w:lineRule="atLeast"/>
        <w:jc w:val="center"/>
        <w:rPr>
          <w:rFonts w:ascii="Arial" w:hAnsi="Arial" w:cs="Arial"/>
          <w:iCs/>
          <w:sz w:val="32"/>
          <w:szCs w:val="32"/>
        </w:rPr>
      </w:pPr>
      <w:r w:rsidRPr="00FD29CC">
        <w:rPr>
          <w:rFonts w:ascii="Arial" w:hAnsi="Arial" w:cs="Arial"/>
          <w:b/>
          <w:bCs/>
          <w:sz w:val="28"/>
          <w:szCs w:val="28"/>
        </w:rPr>
        <w:t>(</w:t>
      </w:r>
      <w:proofErr w:type="gramStart"/>
      <w:r w:rsidRPr="00FD29CC">
        <w:rPr>
          <w:rFonts w:ascii="Arial" w:hAnsi="Arial" w:cs="Arial"/>
          <w:b/>
          <w:bCs/>
          <w:sz w:val="28"/>
          <w:szCs w:val="28"/>
        </w:rPr>
        <w:t>article</w:t>
      </w:r>
      <w:proofErr w:type="gramEnd"/>
      <w:r w:rsidRPr="00FD29CC">
        <w:rPr>
          <w:rFonts w:ascii="Arial" w:hAnsi="Arial" w:cs="Arial"/>
          <w:b/>
          <w:bCs/>
          <w:sz w:val="28"/>
          <w:szCs w:val="28"/>
        </w:rPr>
        <w:t xml:space="preserve"> 49 du projet de loi) </w:t>
      </w:r>
    </w:p>
    <w:p w14:paraId="3EA38E0B" w14:textId="77777777" w:rsidR="00A5095F" w:rsidRPr="00FD29CC" w:rsidRDefault="00A5095F" w:rsidP="00A5095F">
      <w:pPr>
        <w:spacing w:before="60" w:afterLines="60" w:after="144" w:line="22" w:lineRule="atLeast"/>
        <w:jc w:val="both"/>
        <w:rPr>
          <w:rFonts w:ascii="Arial" w:hAnsi="Arial" w:cs="Arial"/>
          <w:iCs/>
        </w:rPr>
      </w:pPr>
    </w:p>
    <w:p w14:paraId="238D23EC" w14:textId="77777777" w:rsidR="00A5095F" w:rsidRPr="00FD29CC" w:rsidRDefault="00A5095F" w:rsidP="00A5095F">
      <w:pPr>
        <w:spacing w:before="60" w:afterLines="60" w:after="144" w:line="22" w:lineRule="atLeast"/>
        <w:jc w:val="center"/>
        <w:rPr>
          <w:rFonts w:ascii="Arial" w:hAnsi="Arial" w:cs="Arial"/>
          <w:iCs/>
        </w:rPr>
      </w:pPr>
      <w:r w:rsidRPr="00FD29CC">
        <w:rPr>
          <w:rFonts w:ascii="Arial" w:hAnsi="Arial" w:cs="Arial"/>
          <w:iCs/>
        </w:rPr>
        <w:t>Modifier</w:t>
      </w:r>
      <w:r w:rsidRPr="00FD29CC">
        <w:rPr>
          <w:rFonts w:ascii="Arial" w:hAnsi="Arial" w:cs="Arial"/>
          <w:iCs/>
          <w:spacing w:val="-3"/>
        </w:rPr>
        <w:t xml:space="preserve"> </w:t>
      </w:r>
      <w:r w:rsidRPr="00FD29CC">
        <w:rPr>
          <w:rFonts w:ascii="Arial" w:hAnsi="Arial" w:cs="Arial"/>
          <w:iCs/>
        </w:rPr>
        <w:t>ainsi</w:t>
      </w:r>
      <w:r w:rsidRPr="00FD29CC">
        <w:rPr>
          <w:rFonts w:ascii="Arial" w:hAnsi="Arial" w:cs="Arial"/>
          <w:iCs/>
          <w:spacing w:val="-2"/>
        </w:rPr>
        <w:t xml:space="preserve"> </w:t>
      </w:r>
      <w:r w:rsidRPr="00FD29CC">
        <w:rPr>
          <w:rFonts w:ascii="Arial" w:hAnsi="Arial" w:cs="Arial"/>
          <w:iCs/>
        </w:rPr>
        <w:t>les</w:t>
      </w:r>
      <w:r w:rsidRPr="00FD29CC">
        <w:rPr>
          <w:rFonts w:ascii="Arial" w:hAnsi="Arial" w:cs="Arial"/>
          <w:iCs/>
          <w:spacing w:val="-2"/>
        </w:rPr>
        <w:t xml:space="preserve"> </w:t>
      </w:r>
      <w:r w:rsidRPr="00FD29CC">
        <w:rPr>
          <w:rFonts w:ascii="Arial" w:hAnsi="Arial" w:cs="Arial"/>
          <w:iCs/>
        </w:rPr>
        <w:t>autorisations</w:t>
      </w:r>
      <w:r w:rsidRPr="00FD29CC">
        <w:rPr>
          <w:rFonts w:ascii="Arial" w:hAnsi="Arial" w:cs="Arial"/>
          <w:iCs/>
          <w:spacing w:val="-3"/>
        </w:rPr>
        <w:t xml:space="preserve"> </w:t>
      </w:r>
      <w:r w:rsidRPr="00FD29CC">
        <w:rPr>
          <w:rFonts w:ascii="Arial" w:hAnsi="Arial" w:cs="Arial"/>
          <w:iCs/>
        </w:rPr>
        <w:t>d’engagement</w:t>
      </w:r>
      <w:r w:rsidRPr="00FD29CC">
        <w:rPr>
          <w:rFonts w:ascii="Arial" w:hAnsi="Arial" w:cs="Arial"/>
          <w:iCs/>
          <w:spacing w:val="-2"/>
        </w:rPr>
        <w:t xml:space="preserve"> </w:t>
      </w:r>
      <w:r w:rsidRPr="00FD29CC">
        <w:rPr>
          <w:rFonts w:ascii="Arial" w:hAnsi="Arial" w:cs="Arial"/>
          <w:iCs/>
        </w:rPr>
        <w:t>et</w:t>
      </w:r>
      <w:r w:rsidRPr="00FD29CC">
        <w:rPr>
          <w:rFonts w:ascii="Arial" w:hAnsi="Arial" w:cs="Arial"/>
          <w:iCs/>
          <w:spacing w:val="-2"/>
        </w:rPr>
        <w:t xml:space="preserve"> </w:t>
      </w:r>
      <w:r w:rsidRPr="00FD29CC">
        <w:rPr>
          <w:rFonts w:ascii="Arial" w:hAnsi="Arial" w:cs="Arial"/>
          <w:iCs/>
        </w:rPr>
        <w:t>les</w:t>
      </w:r>
      <w:r w:rsidRPr="00FD29CC">
        <w:rPr>
          <w:rFonts w:ascii="Arial" w:hAnsi="Arial" w:cs="Arial"/>
          <w:iCs/>
          <w:spacing w:val="-3"/>
        </w:rPr>
        <w:t xml:space="preserve"> </w:t>
      </w:r>
      <w:r w:rsidRPr="00FD29CC">
        <w:rPr>
          <w:rFonts w:ascii="Arial" w:hAnsi="Arial" w:cs="Arial"/>
          <w:iCs/>
        </w:rPr>
        <w:t>crédits</w:t>
      </w:r>
      <w:r w:rsidRPr="00FD29CC">
        <w:rPr>
          <w:rFonts w:ascii="Arial" w:hAnsi="Arial" w:cs="Arial"/>
          <w:iCs/>
          <w:spacing w:val="-2"/>
        </w:rPr>
        <w:t xml:space="preserve"> </w:t>
      </w:r>
      <w:r w:rsidRPr="00FD29CC">
        <w:rPr>
          <w:rFonts w:ascii="Arial" w:hAnsi="Arial" w:cs="Arial"/>
          <w:iCs/>
        </w:rPr>
        <w:t>de</w:t>
      </w:r>
      <w:r w:rsidRPr="00FD29CC">
        <w:rPr>
          <w:rFonts w:ascii="Arial" w:hAnsi="Arial" w:cs="Arial"/>
          <w:iCs/>
          <w:spacing w:val="-2"/>
        </w:rPr>
        <w:t xml:space="preserve"> </w:t>
      </w:r>
      <w:r w:rsidRPr="00FD29CC">
        <w:rPr>
          <w:rFonts w:ascii="Arial" w:hAnsi="Arial" w:cs="Arial"/>
          <w:iCs/>
        </w:rPr>
        <w:t>paiement :</w:t>
      </w:r>
    </w:p>
    <w:p w14:paraId="78A7EC19" w14:textId="77777777" w:rsidR="00A5095F" w:rsidRPr="00FD29CC" w:rsidRDefault="00A5095F" w:rsidP="00A5095F">
      <w:pPr>
        <w:spacing w:before="60" w:afterLines="60" w:after="144" w:line="22" w:lineRule="atLeast"/>
        <w:jc w:val="right"/>
        <w:rPr>
          <w:rFonts w:ascii="Arial" w:hAnsi="Arial" w:cs="Arial"/>
          <w:i/>
        </w:rPr>
      </w:pPr>
      <w:r w:rsidRPr="00FD29CC">
        <w:rPr>
          <w:rFonts w:ascii="Arial" w:hAnsi="Arial" w:cs="Arial"/>
          <w:i/>
        </w:rPr>
        <w:t xml:space="preserve"> (</w:t>
      </w:r>
      <w:proofErr w:type="gramStart"/>
      <w:r w:rsidRPr="00FD29CC">
        <w:rPr>
          <w:rFonts w:ascii="Arial" w:hAnsi="Arial" w:cs="Arial"/>
          <w:i/>
        </w:rPr>
        <w:t>en</w:t>
      </w:r>
      <w:proofErr w:type="gramEnd"/>
      <w:r w:rsidRPr="00FD29CC">
        <w:rPr>
          <w:rFonts w:ascii="Arial" w:hAnsi="Arial" w:cs="Arial"/>
          <w:i/>
        </w:rPr>
        <w:t xml:space="preserve"> euros)</w:t>
      </w:r>
    </w:p>
    <w:tbl>
      <w:tblPr>
        <w:tblStyle w:val="Grilledutableau"/>
        <w:tblpPr w:leftFromText="141" w:rightFromText="141" w:vertAnchor="text" w:horzAnchor="margin" w:tblpXSpec="right" w:tblpY="14"/>
        <w:tblW w:w="0" w:type="auto"/>
        <w:tblLook w:val="04A0" w:firstRow="1" w:lastRow="0" w:firstColumn="1" w:lastColumn="0" w:noHBand="0" w:noVBand="1"/>
      </w:tblPr>
      <w:tblGrid>
        <w:gridCol w:w="4815"/>
        <w:gridCol w:w="1701"/>
        <w:gridCol w:w="1843"/>
      </w:tblGrid>
      <w:tr w:rsidR="00A5095F" w:rsidRPr="00FD29CC" w14:paraId="29D5E06D" w14:textId="77777777" w:rsidTr="00A677DE">
        <w:tc>
          <w:tcPr>
            <w:tcW w:w="4815" w:type="dxa"/>
          </w:tcPr>
          <w:p w14:paraId="5D197357" w14:textId="77777777" w:rsidR="00A5095F" w:rsidRPr="00FD29CC" w:rsidRDefault="00A5095F" w:rsidP="00A677DE">
            <w:pPr>
              <w:spacing w:before="60" w:afterLines="60" w:after="144" w:line="22" w:lineRule="atLeast"/>
              <w:jc w:val="center"/>
              <w:rPr>
                <w:rFonts w:ascii="Arial" w:hAnsi="Arial" w:cs="Arial"/>
                <w:b/>
                <w:bCs/>
                <w:color w:val="000000" w:themeColor="text1"/>
                <w:sz w:val="24"/>
                <w:szCs w:val="24"/>
              </w:rPr>
            </w:pPr>
            <w:r w:rsidRPr="00FD29CC">
              <w:rPr>
                <w:rFonts w:ascii="Arial" w:hAnsi="Arial" w:cs="Arial"/>
                <w:b/>
                <w:bCs/>
                <w:color w:val="000000" w:themeColor="text1"/>
                <w:sz w:val="24"/>
                <w:szCs w:val="24"/>
              </w:rPr>
              <w:t>Programmes</w:t>
            </w:r>
          </w:p>
        </w:tc>
        <w:tc>
          <w:tcPr>
            <w:tcW w:w="1701" w:type="dxa"/>
          </w:tcPr>
          <w:p w14:paraId="346ABEFA" w14:textId="77777777" w:rsidR="00A5095F" w:rsidRPr="00FD29CC" w:rsidRDefault="00A5095F" w:rsidP="00A677DE">
            <w:pPr>
              <w:spacing w:before="60" w:afterLines="60" w:after="144" w:line="22" w:lineRule="atLeast"/>
              <w:jc w:val="center"/>
              <w:rPr>
                <w:rFonts w:ascii="Arial" w:hAnsi="Arial" w:cs="Arial"/>
                <w:b/>
                <w:bCs/>
                <w:color w:val="000000" w:themeColor="text1"/>
                <w:sz w:val="24"/>
                <w:szCs w:val="24"/>
              </w:rPr>
            </w:pPr>
            <w:r w:rsidRPr="00FD29CC">
              <w:rPr>
                <w:rFonts w:ascii="Arial" w:hAnsi="Arial" w:cs="Arial"/>
                <w:b/>
                <w:bCs/>
                <w:color w:val="000000" w:themeColor="text1"/>
                <w:sz w:val="24"/>
                <w:szCs w:val="24"/>
              </w:rPr>
              <w:t>+</w:t>
            </w:r>
          </w:p>
        </w:tc>
        <w:tc>
          <w:tcPr>
            <w:tcW w:w="1843" w:type="dxa"/>
          </w:tcPr>
          <w:p w14:paraId="7E2D45A6" w14:textId="77777777" w:rsidR="00A5095F" w:rsidRPr="00FD29CC" w:rsidRDefault="00A5095F" w:rsidP="00A677DE">
            <w:pPr>
              <w:spacing w:before="60" w:afterLines="60" w:after="144" w:line="22" w:lineRule="atLeast"/>
              <w:jc w:val="center"/>
              <w:rPr>
                <w:rFonts w:ascii="Arial" w:hAnsi="Arial" w:cs="Arial"/>
                <w:b/>
                <w:bCs/>
                <w:color w:val="000000" w:themeColor="text1"/>
                <w:sz w:val="24"/>
                <w:szCs w:val="24"/>
              </w:rPr>
            </w:pPr>
            <w:r w:rsidRPr="00FD29CC">
              <w:rPr>
                <w:rFonts w:ascii="Arial" w:hAnsi="Arial" w:cs="Arial"/>
                <w:b/>
                <w:bCs/>
                <w:color w:val="000000" w:themeColor="text1"/>
                <w:sz w:val="24"/>
                <w:szCs w:val="24"/>
              </w:rPr>
              <w:t>-</w:t>
            </w:r>
          </w:p>
        </w:tc>
      </w:tr>
      <w:tr w:rsidR="00A5095F" w:rsidRPr="00FD29CC" w14:paraId="755C49C3" w14:textId="77777777" w:rsidTr="00A677DE">
        <w:tc>
          <w:tcPr>
            <w:tcW w:w="4815" w:type="dxa"/>
          </w:tcPr>
          <w:p w14:paraId="0D0F7777" w14:textId="77777777" w:rsidR="00A5095F" w:rsidRPr="00FD29CC" w:rsidRDefault="00A5095F" w:rsidP="00A677DE">
            <w:pPr>
              <w:spacing w:before="60" w:afterLines="60" w:after="144" w:line="22" w:lineRule="atLeast"/>
              <w:rPr>
                <w:rFonts w:ascii="Arial" w:hAnsi="Arial" w:cs="Arial"/>
                <w:color w:val="000000" w:themeColor="text1"/>
                <w:sz w:val="24"/>
                <w:szCs w:val="24"/>
              </w:rPr>
            </w:pPr>
            <w:r w:rsidRPr="00FD29CC">
              <w:rPr>
                <w:rFonts w:ascii="Arial" w:hAnsi="Arial" w:cs="Arial"/>
                <w:color w:val="000000" w:themeColor="text1"/>
                <w:sz w:val="24"/>
                <w:szCs w:val="24"/>
              </w:rPr>
              <w:t>Hébergement, parcours vers le logement et insertion des personnes vulnérables</w:t>
            </w:r>
          </w:p>
          <w:p w14:paraId="2566B6BF" w14:textId="77777777" w:rsidR="00A5095F" w:rsidRPr="00FD29CC" w:rsidRDefault="00A5095F" w:rsidP="00A677DE">
            <w:pPr>
              <w:spacing w:before="60" w:afterLines="60" w:after="144" w:line="22" w:lineRule="atLeast"/>
              <w:rPr>
                <w:rFonts w:ascii="Arial" w:hAnsi="Arial" w:cs="Arial"/>
                <w:color w:val="000000" w:themeColor="text1"/>
                <w:sz w:val="24"/>
                <w:szCs w:val="24"/>
              </w:rPr>
            </w:pPr>
            <w:r w:rsidRPr="00FD29CC">
              <w:rPr>
                <w:rFonts w:ascii="Arial" w:hAnsi="Arial" w:cs="Arial"/>
                <w:color w:val="000000" w:themeColor="text1"/>
                <w:sz w:val="24"/>
                <w:szCs w:val="24"/>
              </w:rPr>
              <w:t>Aide à l’accès au logement</w:t>
            </w:r>
          </w:p>
          <w:p w14:paraId="707D7ECC" w14:textId="77777777" w:rsidR="00A5095F" w:rsidRPr="00FD29CC" w:rsidRDefault="00A5095F" w:rsidP="00A677DE">
            <w:pPr>
              <w:spacing w:before="60" w:afterLines="60" w:after="144" w:line="22" w:lineRule="atLeast"/>
              <w:rPr>
                <w:rFonts w:ascii="Arial" w:hAnsi="Arial" w:cs="Arial"/>
                <w:color w:val="000000" w:themeColor="text1"/>
                <w:sz w:val="24"/>
                <w:szCs w:val="24"/>
              </w:rPr>
            </w:pPr>
            <w:r w:rsidRPr="00FD29CC">
              <w:rPr>
                <w:rFonts w:ascii="Arial" w:hAnsi="Arial" w:cs="Arial"/>
                <w:color w:val="000000" w:themeColor="text1"/>
                <w:sz w:val="24"/>
                <w:szCs w:val="24"/>
              </w:rPr>
              <w:t>Urbanisme, territoires et amélioration de l'habitat</w:t>
            </w:r>
          </w:p>
          <w:p w14:paraId="197647E8" w14:textId="77777777" w:rsidR="00A5095F" w:rsidRPr="00FD29CC" w:rsidRDefault="00A5095F" w:rsidP="00A677DE">
            <w:pPr>
              <w:spacing w:before="60" w:afterLines="60" w:after="144" w:line="22" w:lineRule="atLeast"/>
              <w:rPr>
                <w:rFonts w:ascii="Arial" w:hAnsi="Arial" w:cs="Arial"/>
                <w:color w:val="000000" w:themeColor="text1"/>
                <w:sz w:val="24"/>
                <w:szCs w:val="24"/>
              </w:rPr>
            </w:pPr>
            <w:r w:rsidRPr="00FD29CC">
              <w:rPr>
                <w:rFonts w:ascii="Arial" w:hAnsi="Arial" w:cs="Arial"/>
                <w:color w:val="000000" w:themeColor="text1"/>
                <w:sz w:val="24"/>
                <w:szCs w:val="24"/>
              </w:rPr>
              <w:t>Impulsion et coordination de la politique d'aménagement du territoire</w:t>
            </w:r>
          </w:p>
          <w:p w14:paraId="69B1430E" w14:textId="77777777" w:rsidR="00A5095F" w:rsidRPr="00FD29CC" w:rsidRDefault="00A5095F" w:rsidP="00A677DE">
            <w:pPr>
              <w:spacing w:before="60" w:afterLines="60" w:after="144" w:line="22" w:lineRule="atLeast"/>
              <w:rPr>
                <w:rFonts w:ascii="Arial" w:hAnsi="Arial" w:cs="Arial"/>
                <w:color w:val="000000" w:themeColor="text1"/>
                <w:sz w:val="24"/>
                <w:szCs w:val="24"/>
              </w:rPr>
            </w:pPr>
            <w:r w:rsidRPr="00FD29CC">
              <w:rPr>
                <w:rFonts w:ascii="Arial" w:hAnsi="Arial" w:cs="Arial"/>
                <w:color w:val="000000" w:themeColor="text1"/>
                <w:sz w:val="24"/>
                <w:szCs w:val="24"/>
              </w:rPr>
              <w:t>Politique de la ville</w:t>
            </w:r>
          </w:p>
          <w:p w14:paraId="50665DA1" w14:textId="77777777" w:rsidR="00A5095F" w:rsidRPr="00FD29CC" w:rsidRDefault="00A5095F" w:rsidP="00A677DE">
            <w:pPr>
              <w:spacing w:before="60" w:afterLines="60" w:after="144" w:line="22" w:lineRule="atLeast"/>
              <w:rPr>
                <w:rFonts w:ascii="Arial" w:hAnsi="Arial" w:cs="Arial"/>
                <w:color w:val="000000" w:themeColor="text1"/>
                <w:sz w:val="24"/>
                <w:szCs w:val="24"/>
              </w:rPr>
            </w:pPr>
            <w:r w:rsidRPr="00FD29CC">
              <w:rPr>
                <w:rFonts w:ascii="Arial" w:hAnsi="Arial" w:cs="Arial"/>
                <w:color w:val="000000" w:themeColor="text1"/>
                <w:sz w:val="24"/>
                <w:szCs w:val="24"/>
              </w:rPr>
              <w:t>Interventions territoriales de l’Etat</w:t>
            </w:r>
          </w:p>
        </w:tc>
        <w:tc>
          <w:tcPr>
            <w:tcW w:w="1701" w:type="dxa"/>
          </w:tcPr>
          <w:p w14:paraId="0222D8C3"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6 000 000</w:t>
            </w:r>
          </w:p>
          <w:p w14:paraId="0DE25A34"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p>
          <w:p w14:paraId="3FAB3A8F"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0</w:t>
            </w:r>
          </w:p>
          <w:p w14:paraId="26F25D3D"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0</w:t>
            </w:r>
          </w:p>
          <w:p w14:paraId="3AEFA61B"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p>
          <w:p w14:paraId="16C43573"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0</w:t>
            </w:r>
          </w:p>
          <w:p w14:paraId="004335E0"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p>
          <w:p w14:paraId="2D769596"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0</w:t>
            </w:r>
          </w:p>
          <w:p w14:paraId="395572B6" w14:textId="77777777" w:rsidR="00A5095F" w:rsidRPr="00FD29CC" w:rsidRDefault="00A5095F" w:rsidP="00A677DE">
            <w:pPr>
              <w:spacing w:before="60" w:afterLines="60" w:after="144" w:line="22" w:lineRule="atLeast"/>
              <w:jc w:val="right"/>
              <w:rPr>
                <w:rFonts w:ascii="Arial" w:hAnsi="Arial" w:cs="Arial"/>
                <w:b/>
                <w:bCs/>
                <w:color w:val="000000" w:themeColor="text1"/>
                <w:sz w:val="24"/>
                <w:szCs w:val="24"/>
              </w:rPr>
            </w:pPr>
            <w:r w:rsidRPr="00FD29CC">
              <w:rPr>
                <w:rFonts w:ascii="Arial" w:hAnsi="Arial" w:cs="Arial"/>
                <w:color w:val="000000" w:themeColor="text1"/>
                <w:sz w:val="24"/>
                <w:szCs w:val="24"/>
              </w:rPr>
              <w:t>0</w:t>
            </w:r>
          </w:p>
        </w:tc>
        <w:tc>
          <w:tcPr>
            <w:tcW w:w="1843" w:type="dxa"/>
          </w:tcPr>
          <w:p w14:paraId="1E1E8277"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0</w:t>
            </w:r>
          </w:p>
          <w:p w14:paraId="137FDA9D"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p>
          <w:p w14:paraId="2AF2622C"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0</w:t>
            </w:r>
          </w:p>
          <w:p w14:paraId="2FAD011C"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0</w:t>
            </w:r>
          </w:p>
          <w:p w14:paraId="1B1061D2"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p>
          <w:p w14:paraId="5E85762D"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0</w:t>
            </w:r>
          </w:p>
          <w:p w14:paraId="411381BA"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p>
          <w:p w14:paraId="24648D32"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6 000 000</w:t>
            </w:r>
          </w:p>
          <w:p w14:paraId="40897BB9"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0</w:t>
            </w:r>
          </w:p>
        </w:tc>
      </w:tr>
      <w:tr w:rsidR="00A5095F" w:rsidRPr="00FD29CC" w14:paraId="0FB8FF57" w14:textId="77777777" w:rsidTr="00A677DE">
        <w:tc>
          <w:tcPr>
            <w:tcW w:w="4815" w:type="dxa"/>
          </w:tcPr>
          <w:p w14:paraId="7086AAB5" w14:textId="77777777" w:rsidR="00A5095F" w:rsidRPr="00FD29CC" w:rsidRDefault="00A5095F" w:rsidP="00A677DE">
            <w:pPr>
              <w:spacing w:before="60" w:afterLines="60" w:after="144" w:line="22" w:lineRule="atLeast"/>
              <w:jc w:val="center"/>
              <w:rPr>
                <w:rFonts w:ascii="Arial" w:hAnsi="Arial" w:cs="Arial"/>
                <w:b/>
                <w:bCs/>
                <w:color w:val="000000" w:themeColor="text1"/>
                <w:sz w:val="24"/>
                <w:szCs w:val="24"/>
              </w:rPr>
            </w:pPr>
            <w:r w:rsidRPr="00FD29CC">
              <w:rPr>
                <w:rFonts w:ascii="Arial" w:hAnsi="Arial" w:cs="Arial"/>
                <w:b/>
                <w:bCs/>
                <w:color w:val="000000" w:themeColor="text1"/>
                <w:sz w:val="24"/>
                <w:szCs w:val="24"/>
              </w:rPr>
              <w:t>TOTAUX</w:t>
            </w:r>
          </w:p>
        </w:tc>
        <w:tc>
          <w:tcPr>
            <w:tcW w:w="1701" w:type="dxa"/>
            <w:tcBorders>
              <w:bottom w:val="single" w:sz="4" w:space="0" w:color="auto"/>
            </w:tcBorders>
          </w:tcPr>
          <w:p w14:paraId="794FDF1B"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6 000 000</w:t>
            </w:r>
          </w:p>
        </w:tc>
        <w:tc>
          <w:tcPr>
            <w:tcW w:w="1843" w:type="dxa"/>
            <w:tcBorders>
              <w:bottom w:val="single" w:sz="4" w:space="0" w:color="auto"/>
            </w:tcBorders>
          </w:tcPr>
          <w:p w14:paraId="082F0AAB" w14:textId="77777777" w:rsidR="00A5095F" w:rsidRPr="00FD29CC" w:rsidRDefault="00A5095F" w:rsidP="00A677DE">
            <w:pPr>
              <w:spacing w:before="60" w:afterLines="60" w:after="144" w:line="22" w:lineRule="atLeast"/>
              <w:jc w:val="right"/>
              <w:rPr>
                <w:rFonts w:ascii="Arial" w:hAnsi="Arial" w:cs="Arial"/>
                <w:color w:val="000000" w:themeColor="text1"/>
                <w:sz w:val="24"/>
                <w:szCs w:val="24"/>
              </w:rPr>
            </w:pPr>
            <w:r w:rsidRPr="00FD29CC">
              <w:rPr>
                <w:rFonts w:ascii="Arial" w:hAnsi="Arial" w:cs="Arial"/>
                <w:color w:val="000000" w:themeColor="text1"/>
                <w:sz w:val="24"/>
                <w:szCs w:val="24"/>
              </w:rPr>
              <w:t>6 000 000</w:t>
            </w:r>
          </w:p>
        </w:tc>
      </w:tr>
      <w:tr w:rsidR="00A5095F" w:rsidRPr="00FD29CC" w14:paraId="1672BDBB" w14:textId="77777777" w:rsidTr="00A677DE">
        <w:tc>
          <w:tcPr>
            <w:tcW w:w="4815" w:type="dxa"/>
          </w:tcPr>
          <w:p w14:paraId="47286F71" w14:textId="77777777" w:rsidR="00A5095F" w:rsidRPr="00FD29CC" w:rsidRDefault="00A5095F" w:rsidP="00A677DE">
            <w:pPr>
              <w:spacing w:before="60" w:afterLines="60" w:after="144" w:line="22" w:lineRule="atLeast"/>
              <w:jc w:val="center"/>
              <w:rPr>
                <w:rFonts w:ascii="Arial" w:hAnsi="Arial" w:cs="Arial"/>
                <w:b/>
                <w:bCs/>
                <w:color w:val="000000" w:themeColor="text1"/>
                <w:sz w:val="24"/>
                <w:szCs w:val="24"/>
              </w:rPr>
            </w:pPr>
            <w:r w:rsidRPr="00FD29CC">
              <w:rPr>
                <w:rFonts w:ascii="Arial" w:hAnsi="Arial" w:cs="Arial"/>
                <w:b/>
                <w:bCs/>
                <w:color w:val="000000" w:themeColor="text1"/>
                <w:sz w:val="24"/>
                <w:szCs w:val="24"/>
              </w:rPr>
              <w:t>SOLDE</w:t>
            </w:r>
          </w:p>
        </w:tc>
        <w:tc>
          <w:tcPr>
            <w:tcW w:w="1701" w:type="dxa"/>
            <w:tcBorders>
              <w:right w:val="nil"/>
            </w:tcBorders>
          </w:tcPr>
          <w:p w14:paraId="75481CC9" w14:textId="77777777" w:rsidR="00A5095F" w:rsidRPr="00FD29CC" w:rsidRDefault="00A5095F" w:rsidP="00A677DE">
            <w:pPr>
              <w:spacing w:before="60" w:afterLines="60" w:after="144" w:line="22" w:lineRule="atLeast"/>
              <w:jc w:val="center"/>
              <w:rPr>
                <w:rFonts w:ascii="Arial" w:hAnsi="Arial" w:cs="Arial"/>
                <w:b/>
                <w:bCs/>
                <w:color w:val="000000" w:themeColor="text1"/>
                <w:sz w:val="24"/>
                <w:szCs w:val="24"/>
              </w:rPr>
            </w:pPr>
          </w:p>
        </w:tc>
        <w:tc>
          <w:tcPr>
            <w:tcW w:w="1843" w:type="dxa"/>
            <w:tcBorders>
              <w:left w:val="nil"/>
            </w:tcBorders>
          </w:tcPr>
          <w:p w14:paraId="6A8549F2" w14:textId="77777777" w:rsidR="00A5095F" w:rsidRPr="00FD29CC" w:rsidRDefault="00A5095F" w:rsidP="00A677DE">
            <w:pPr>
              <w:spacing w:before="60" w:afterLines="60" w:after="144" w:line="22" w:lineRule="atLeast"/>
              <w:rPr>
                <w:rFonts w:ascii="Arial" w:hAnsi="Arial" w:cs="Arial"/>
                <w:color w:val="000000" w:themeColor="text1"/>
                <w:sz w:val="24"/>
                <w:szCs w:val="24"/>
              </w:rPr>
            </w:pPr>
            <w:r w:rsidRPr="00FD29CC">
              <w:rPr>
                <w:rFonts w:ascii="Arial" w:hAnsi="Arial" w:cs="Arial"/>
                <w:color w:val="000000" w:themeColor="text1"/>
                <w:sz w:val="24"/>
                <w:szCs w:val="24"/>
              </w:rPr>
              <w:t>0</w:t>
            </w:r>
          </w:p>
        </w:tc>
      </w:tr>
    </w:tbl>
    <w:p w14:paraId="4AE5693A" w14:textId="77777777" w:rsidR="00A5095F" w:rsidRPr="00FD29CC" w:rsidRDefault="00A5095F" w:rsidP="00A5095F">
      <w:pPr>
        <w:spacing w:before="60" w:afterLines="60" w:after="144" w:line="22" w:lineRule="atLeast"/>
        <w:jc w:val="center"/>
        <w:rPr>
          <w:rFonts w:ascii="Arial" w:hAnsi="Arial" w:cs="Arial"/>
          <w:b/>
          <w:bCs/>
          <w:color w:val="000000" w:themeColor="text1"/>
          <w:sz w:val="24"/>
          <w:szCs w:val="24"/>
        </w:rPr>
      </w:pPr>
    </w:p>
    <w:p w14:paraId="5E02BC0C" w14:textId="77777777" w:rsidR="00A5095F" w:rsidRPr="00FD29CC" w:rsidRDefault="00A5095F" w:rsidP="00A5095F">
      <w:pPr>
        <w:spacing w:before="60" w:afterLines="60" w:after="144" w:line="22" w:lineRule="atLeast"/>
        <w:jc w:val="center"/>
        <w:rPr>
          <w:rFonts w:ascii="Arial" w:hAnsi="Arial" w:cs="Arial"/>
          <w:b/>
          <w:bCs/>
          <w:color w:val="000000" w:themeColor="text1"/>
          <w:sz w:val="24"/>
          <w:szCs w:val="24"/>
        </w:rPr>
      </w:pPr>
    </w:p>
    <w:p w14:paraId="29F4FA5E" w14:textId="77777777" w:rsidR="00A5095F" w:rsidRPr="00FD29CC" w:rsidRDefault="00A5095F" w:rsidP="00A5095F">
      <w:pPr>
        <w:spacing w:before="60" w:afterLines="60" w:after="144" w:line="22" w:lineRule="atLeast"/>
        <w:jc w:val="center"/>
        <w:rPr>
          <w:rFonts w:ascii="Arial" w:hAnsi="Arial" w:cs="Arial"/>
          <w:b/>
          <w:bCs/>
          <w:color w:val="000000" w:themeColor="text1"/>
          <w:sz w:val="24"/>
          <w:szCs w:val="24"/>
        </w:rPr>
      </w:pPr>
    </w:p>
    <w:p w14:paraId="3635B21B" w14:textId="77777777" w:rsidR="00A5095F" w:rsidRPr="00FD29CC" w:rsidRDefault="00A5095F" w:rsidP="00A5095F">
      <w:pPr>
        <w:spacing w:before="60" w:afterLines="60" w:after="144" w:line="22" w:lineRule="atLeast"/>
        <w:jc w:val="center"/>
        <w:rPr>
          <w:rFonts w:ascii="Arial" w:hAnsi="Arial" w:cs="Arial"/>
          <w:b/>
          <w:bCs/>
          <w:color w:val="000000" w:themeColor="text1"/>
          <w:sz w:val="24"/>
          <w:szCs w:val="24"/>
        </w:rPr>
      </w:pPr>
    </w:p>
    <w:p w14:paraId="44FE7400" w14:textId="77777777" w:rsidR="00A5095F" w:rsidRPr="00FD29CC" w:rsidRDefault="00A5095F" w:rsidP="00A5095F">
      <w:pPr>
        <w:spacing w:before="60" w:afterLines="60" w:after="144" w:line="22" w:lineRule="atLeast"/>
        <w:jc w:val="center"/>
        <w:rPr>
          <w:rFonts w:ascii="Arial" w:hAnsi="Arial" w:cs="Arial"/>
          <w:b/>
          <w:bCs/>
          <w:color w:val="000000" w:themeColor="text1"/>
          <w:sz w:val="24"/>
          <w:szCs w:val="24"/>
        </w:rPr>
      </w:pPr>
    </w:p>
    <w:p w14:paraId="70B4F4B2" w14:textId="77777777" w:rsidR="00A5095F" w:rsidRPr="00FD29CC" w:rsidRDefault="00A5095F" w:rsidP="00A5095F">
      <w:pPr>
        <w:spacing w:before="60" w:afterLines="60" w:after="144" w:line="22" w:lineRule="atLeast"/>
        <w:jc w:val="center"/>
        <w:rPr>
          <w:rFonts w:ascii="Arial" w:hAnsi="Arial" w:cs="Arial"/>
          <w:b/>
          <w:bCs/>
          <w:color w:val="000000" w:themeColor="text1"/>
          <w:sz w:val="24"/>
          <w:szCs w:val="24"/>
        </w:rPr>
      </w:pPr>
    </w:p>
    <w:p w14:paraId="691C428E" w14:textId="77777777" w:rsidR="00A5095F" w:rsidRPr="00FD29CC" w:rsidRDefault="00A5095F" w:rsidP="00A5095F">
      <w:pPr>
        <w:spacing w:before="60" w:afterLines="60" w:after="144" w:line="22" w:lineRule="atLeast"/>
        <w:jc w:val="center"/>
        <w:rPr>
          <w:rFonts w:ascii="Arial" w:hAnsi="Arial" w:cs="Arial"/>
          <w:b/>
          <w:bCs/>
          <w:color w:val="000000" w:themeColor="text1"/>
          <w:sz w:val="24"/>
          <w:szCs w:val="24"/>
        </w:rPr>
      </w:pPr>
    </w:p>
    <w:p w14:paraId="7C321F05" w14:textId="77777777" w:rsidR="00A5095F" w:rsidRPr="00FD29CC" w:rsidRDefault="00A5095F" w:rsidP="00A5095F">
      <w:pPr>
        <w:spacing w:before="60" w:afterLines="60" w:after="144" w:line="22" w:lineRule="atLeast"/>
        <w:rPr>
          <w:rFonts w:ascii="Arial" w:hAnsi="Arial" w:cs="Arial"/>
          <w:b/>
          <w:bCs/>
          <w:color w:val="000000" w:themeColor="text1"/>
          <w:sz w:val="24"/>
          <w:szCs w:val="24"/>
        </w:rPr>
      </w:pPr>
    </w:p>
    <w:p w14:paraId="29DCF010" w14:textId="77777777" w:rsidR="00A5095F" w:rsidRPr="00FD29CC" w:rsidRDefault="00A5095F" w:rsidP="00A5095F">
      <w:pPr>
        <w:spacing w:before="60" w:afterLines="60" w:after="144" w:line="22" w:lineRule="atLeast"/>
        <w:rPr>
          <w:rFonts w:ascii="Arial" w:hAnsi="Arial" w:cs="Arial"/>
          <w:b/>
          <w:bCs/>
          <w:color w:val="000000" w:themeColor="text1"/>
          <w:sz w:val="24"/>
          <w:szCs w:val="24"/>
        </w:rPr>
      </w:pPr>
    </w:p>
    <w:p w14:paraId="1BF2695C" w14:textId="77777777" w:rsidR="00A5095F" w:rsidRPr="00FD29CC" w:rsidRDefault="00A5095F" w:rsidP="00A5095F">
      <w:pPr>
        <w:spacing w:before="60" w:afterLines="60" w:after="144" w:line="22" w:lineRule="atLeast"/>
        <w:rPr>
          <w:rFonts w:ascii="Arial" w:hAnsi="Arial" w:cs="Arial"/>
          <w:b/>
          <w:bCs/>
          <w:color w:val="000000" w:themeColor="text1"/>
          <w:sz w:val="24"/>
          <w:szCs w:val="24"/>
        </w:rPr>
      </w:pPr>
    </w:p>
    <w:p w14:paraId="3DC0B634" w14:textId="77777777" w:rsidR="00A5095F" w:rsidRPr="00FD29CC" w:rsidRDefault="00A5095F" w:rsidP="00A5095F">
      <w:pPr>
        <w:spacing w:before="60" w:afterLines="60" w:after="144" w:line="22" w:lineRule="atLeast"/>
        <w:rPr>
          <w:rFonts w:ascii="Arial" w:hAnsi="Arial" w:cs="Arial"/>
          <w:b/>
          <w:bCs/>
          <w:color w:val="000000" w:themeColor="text1"/>
          <w:sz w:val="24"/>
          <w:szCs w:val="24"/>
        </w:rPr>
      </w:pPr>
    </w:p>
    <w:p w14:paraId="251AC32E" w14:textId="77777777" w:rsidR="00A5095F" w:rsidRPr="00FD29CC" w:rsidRDefault="00A5095F" w:rsidP="00A5095F">
      <w:pPr>
        <w:spacing w:before="60" w:afterLines="60" w:after="144" w:line="22" w:lineRule="atLeast"/>
        <w:jc w:val="center"/>
        <w:rPr>
          <w:rFonts w:ascii="Arial" w:hAnsi="Arial" w:cs="Arial"/>
          <w:b/>
          <w:bCs/>
          <w:color w:val="000000" w:themeColor="text1"/>
          <w:sz w:val="24"/>
          <w:szCs w:val="24"/>
        </w:rPr>
      </w:pPr>
    </w:p>
    <w:p w14:paraId="0EBE90D5" w14:textId="77777777" w:rsidR="00A5095F" w:rsidRPr="00FD29CC" w:rsidRDefault="00A5095F" w:rsidP="00A5095F">
      <w:pPr>
        <w:pStyle w:val="Corpsdetexte"/>
        <w:jc w:val="center"/>
        <w:rPr>
          <w:rFonts w:ascii="Arial" w:hAnsi="Arial" w:cs="Arial"/>
          <w:sz w:val="22"/>
        </w:rPr>
      </w:pPr>
    </w:p>
    <w:p w14:paraId="3FC6FC0B" w14:textId="77777777" w:rsidR="00A5095F" w:rsidRPr="00FD29CC" w:rsidRDefault="00A5095F" w:rsidP="00A5095F">
      <w:pPr>
        <w:jc w:val="center"/>
        <w:rPr>
          <w:rFonts w:ascii="Arial" w:eastAsia="Arial" w:hAnsi="Arial" w:cs="Arial"/>
          <w:b/>
          <w:bCs/>
          <w:color w:val="000000" w:themeColor="text1"/>
          <w:sz w:val="24"/>
          <w:szCs w:val="24"/>
        </w:rPr>
      </w:pPr>
    </w:p>
    <w:p w14:paraId="4FC00278" w14:textId="77777777" w:rsidR="00A5095F" w:rsidRPr="00FD29CC" w:rsidRDefault="00A5095F" w:rsidP="00A5095F">
      <w:pPr>
        <w:jc w:val="center"/>
        <w:rPr>
          <w:rFonts w:ascii="Arial" w:eastAsia="Arial" w:hAnsi="Arial" w:cs="Arial"/>
          <w:b/>
          <w:bCs/>
          <w:color w:val="000000" w:themeColor="text1"/>
          <w:sz w:val="24"/>
          <w:szCs w:val="24"/>
        </w:rPr>
      </w:pPr>
      <w:r w:rsidRPr="00FD29CC">
        <w:rPr>
          <w:rFonts w:ascii="Arial" w:eastAsia="Arial" w:hAnsi="Arial" w:cs="Arial"/>
          <w:b/>
          <w:bCs/>
          <w:color w:val="000000" w:themeColor="text1"/>
          <w:sz w:val="24"/>
          <w:szCs w:val="24"/>
        </w:rPr>
        <w:t>EXPOSÉ SOMMAIRE</w:t>
      </w:r>
    </w:p>
    <w:p w14:paraId="142B9295" w14:textId="77777777" w:rsidR="00A5095F" w:rsidRPr="00FD29CC" w:rsidRDefault="00A5095F" w:rsidP="00A5095F">
      <w:pPr>
        <w:jc w:val="center"/>
        <w:rPr>
          <w:rFonts w:ascii="Arial" w:eastAsia="Arial" w:hAnsi="Arial" w:cs="Arial"/>
          <w:b/>
          <w:bCs/>
          <w:color w:val="000000" w:themeColor="text1"/>
          <w:sz w:val="24"/>
          <w:szCs w:val="24"/>
        </w:rPr>
      </w:pPr>
    </w:p>
    <w:p w14:paraId="66A32190" w14:textId="77777777" w:rsidR="00A5095F" w:rsidRPr="00FD29CC" w:rsidRDefault="00A5095F" w:rsidP="00AE61BB">
      <w:pPr>
        <w:jc w:val="both"/>
        <w:rPr>
          <w:rFonts w:ascii="Arial" w:hAnsi="Arial" w:cs="Arial"/>
        </w:rPr>
      </w:pPr>
      <w:r w:rsidRPr="00FD29CC">
        <w:rPr>
          <w:rFonts w:ascii="Arial" w:hAnsi="Arial" w:cs="Arial"/>
        </w:rPr>
        <w:t xml:space="preserve">Le volet 2 du plan Logement d’Abord prévoit des objectifs ambitieux de production de 25 000 résidences sociales généralistes et foyers de jeunes travailleurs. Afin d’améliorer le financement de la gestion locative sociale, qui permet aux gestionnaires d’animer la vie collective, de prévenir les impayés, de lutter contre l’isolement des personnes logées et d’organiser la médiation vers les partenaires extérieurs, une réforme a été mise en œuvre en 2025 par l’Etat après plusieurs mois d’échanges entre la </w:t>
      </w:r>
      <w:proofErr w:type="spellStart"/>
      <w:r w:rsidRPr="00FD29CC">
        <w:rPr>
          <w:rFonts w:ascii="Arial" w:hAnsi="Arial" w:cs="Arial"/>
        </w:rPr>
        <w:t>Dihal</w:t>
      </w:r>
      <w:proofErr w:type="spellEnd"/>
      <w:r w:rsidRPr="00FD29CC">
        <w:rPr>
          <w:rFonts w:ascii="Arial" w:hAnsi="Arial" w:cs="Arial"/>
        </w:rPr>
        <w:t xml:space="preserve"> et les unions concernées, Unafo et Unhaj.  Cette réforme remet à plat les critères de calcul, en garantissant notamment que </w:t>
      </w:r>
      <w:r w:rsidRPr="00FD29CC">
        <w:rPr>
          <w:rFonts w:ascii="Arial" w:hAnsi="Arial" w:cs="Arial"/>
        </w:rPr>
        <w:lastRenderedPageBreak/>
        <w:t>chaque résidence sociale puisse bénéficier de cette subvention, contrairement à la situation antérieure.  </w:t>
      </w:r>
    </w:p>
    <w:p w14:paraId="1B4B7D70" w14:textId="77777777" w:rsidR="00A5095F" w:rsidRPr="00FD29CC" w:rsidRDefault="00A5095F" w:rsidP="00A5095F">
      <w:pPr>
        <w:rPr>
          <w:rFonts w:ascii="Arial" w:hAnsi="Arial" w:cs="Arial"/>
        </w:rPr>
      </w:pPr>
    </w:p>
    <w:p w14:paraId="3A17E949" w14:textId="77777777" w:rsidR="00A5095F" w:rsidRPr="00FD29CC" w:rsidRDefault="00A5095F" w:rsidP="00AE61BB">
      <w:pPr>
        <w:jc w:val="both"/>
        <w:rPr>
          <w:rFonts w:ascii="Arial" w:hAnsi="Arial" w:cs="Arial"/>
        </w:rPr>
      </w:pPr>
      <w:r w:rsidRPr="00FD29CC">
        <w:rPr>
          <w:rFonts w:ascii="Arial" w:hAnsi="Arial" w:cs="Arial"/>
        </w:rPr>
        <w:t xml:space="preserve">Il apparaît que l’enveloppe prévue en 2025 est inférieure aux besoins puisqu’un dépassement de l’ordre de 10% de l’enveloppe initialement budgétée est constaté, soit 5 millions d’euros. </w:t>
      </w:r>
    </w:p>
    <w:p w14:paraId="143E3CD7" w14:textId="77777777" w:rsidR="00A5095F" w:rsidRPr="00FD29CC" w:rsidRDefault="00A5095F" w:rsidP="00AE61BB">
      <w:pPr>
        <w:jc w:val="both"/>
        <w:rPr>
          <w:rFonts w:ascii="Arial" w:hAnsi="Arial" w:cs="Arial"/>
        </w:rPr>
      </w:pPr>
      <w:r w:rsidRPr="00FD29CC">
        <w:rPr>
          <w:rFonts w:ascii="Arial" w:hAnsi="Arial" w:cs="Arial"/>
        </w:rPr>
        <w:t xml:space="preserve">Dans la loi de finances pour 2025, l’enveloppe de l’AGLS était de 46,2 millions d’euros, intégrant la compensation du Ségur pour des salariés des résidences sociales généralistes, résidences sociales jeunes actifs et foyers de jeunes travailleurs et une enveloppe complémentaire de 5 millions d’euros dans le cadre de cette réforme. </w:t>
      </w:r>
    </w:p>
    <w:p w14:paraId="41D89148" w14:textId="77777777" w:rsidR="00A5095F" w:rsidRPr="00FD29CC" w:rsidRDefault="00A5095F" w:rsidP="00AE61BB">
      <w:pPr>
        <w:jc w:val="both"/>
        <w:rPr>
          <w:rFonts w:ascii="Arial" w:hAnsi="Arial" w:cs="Arial"/>
        </w:rPr>
      </w:pPr>
      <w:r w:rsidRPr="00FD29CC">
        <w:rPr>
          <w:rFonts w:ascii="Arial" w:hAnsi="Arial" w:cs="Arial"/>
        </w:rPr>
        <w:t>Pour 2026, le projet de loi de finances prévoit une enveloppe en très légère augmentation à 47.1 millions d’euros. Afin de tenir compte en 2026 pleinement de l’impact de la réforme sans remettre en cause les principes et barèmes et donc de garantir le financement pour tous les gestionnaires de résidences sociales de cette aide, il est nécessaire de relever l’enveloppe votée en 2026 de 7 millions d’euros : soit 5 millions pour supplémentaire pour appliquer la réforme, 1 million pour tenir compte de l’ouverture de nouvelles résidences sociales en 2026 (le coût pour le 1</w:t>
      </w:r>
      <w:r w:rsidRPr="00FD29CC">
        <w:rPr>
          <w:rFonts w:ascii="Arial" w:hAnsi="Arial" w:cs="Arial"/>
          <w:vertAlign w:val="superscript"/>
        </w:rPr>
        <w:t>er</w:t>
      </w:r>
      <w:r w:rsidRPr="00FD29CC">
        <w:rPr>
          <w:rFonts w:ascii="Arial" w:hAnsi="Arial" w:cs="Arial"/>
        </w:rPr>
        <w:t xml:space="preserve"> semestre 2026 est estimé à 517 k€) et 1 million pour donner la possibilité de compenser les perdants de la réforme.  </w:t>
      </w:r>
    </w:p>
    <w:p w14:paraId="3AA1D1D8" w14:textId="77777777" w:rsidR="00A5095F" w:rsidRPr="00FD29CC" w:rsidRDefault="00A5095F" w:rsidP="00AE61BB">
      <w:pPr>
        <w:jc w:val="both"/>
        <w:rPr>
          <w:rFonts w:ascii="Arial" w:hAnsi="Arial" w:cs="Arial"/>
        </w:rPr>
      </w:pPr>
      <w:r w:rsidRPr="00FD29CC">
        <w:rPr>
          <w:rFonts w:ascii="Arial" w:hAnsi="Arial" w:cs="Arial"/>
        </w:rPr>
        <w:t>Le projet de loi de finances prévoyant une augmentation de près d’1 million d’euro, il est nécessaire de voter une enveloppe supplémentaire de 6 millions d’euros afin de couvrir les besoins de la réforme amorcée en 2025, permettre l’octroi de l’AGLS aux nouvelles résidences sociales ouvertes en 2026 et accompagner les gestionnaires perdants de la réforme.  </w:t>
      </w:r>
    </w:p>
    <w:p w14:paraId="1DFCB2B9" w14:textId="77777777" w:rsidR="00A5095F" w:rsidRPr="00FD29CC" w:rsidRDefault="00A5095F" w:rsidP="00AE61BB">
      <w:pPr>
        <w:jc w:val="both"/>
        <w:rPr>
          <w:rFonts w:ascii="Arial" w:hAnsi="Arial" w:cs="Arial"/>
        </w:rPr>
      </w:pPr>
      <w:r w:rsidRPr="00FD29CC">
        <w:rPr>
          <w:rFonts w:ascii="Arial" w:hAnsi="Arial" w:cs="Arial"/>
        </w:rPr>
        <w:t>Les auteurs de cet amendement n’ont aucune intention de diminuer les crédits des interventions territoriales de l’Etat qui sont essentielles, mais ce gage vise uniquement à respecter les règles de l’article 40 de la Constitution</w:t>
      </w:r>
    </w:p>
    <w:p w14:paraId="0261187C" w14:textId="77777777" w:rsidR="00A5095F" w:rsidRPr="00FD29CC" w:rsidRDefault="00A5095F" w:rsidP="00AE61BB">
      <w:pPr>
        <w:jc w:val="both"/>
        <w:rPr>
          <w:rFonts w:ascii="Arial" w:eastAsia="Arial" w:hAnsi="Arial" w:cs="Arial"/>
          <w:sz w:val="32"/>
          <w:szCs w:val="32"/>
        </w:rPr>
      </w:pPr>
      <w:r w:rsidRPr="00FD29CC">
        <w:rPr>
          <w:rFonts w:ascii="Arial" w:eastAsia="Arial" w:hAnsi="Arial" w:cs="Arial"/>
        </w:rPr>
        <w:br w:type="page"/>
      </w:r>
    </w:p>
    <w:p w14:paraId="61F50624" w14:textId="77777777" w:rsidR="00A5095F" w:rsidRPr="00AE61BB" w:rsidRDefault="00A5095F" w:rsidP="00A5095F">
      <w:pPr>
        <w:pStyle w:val="Titre3"/>
        <w:rPr>
          <w:rFonts w:ascii="Arial" w:hAnsi="Arial" w:cs="Arial"/>
          <w:sz w:val="28"/>
          <w:szCs w:val="28"/>
        </w:rPr>
      </w:pPr>
      <w:bookmarkStart w:id="27" w:name="_Toc212020274"/>
      <w:r w:rsidRPr="00AE61BB">
        <w:rPr>
          <w:rFonts w:ascii="Arial" w:eastAsia="Arial" w:hAnsi="Arial" w:cs="Arial"/>
          <w:sz w:val="28"/>
          <w:szCs w:val="28"/>
        </w:rPr>
        <w:lastRenderedPageBreak/>
        <w:t>C</w:t>
      </w:r>
      <w:r w:rsidRPr="00AE61BB">
        <w:rPr>
          <w:rFonts w:ascii="Arial" w:hAnsi="Arial" w:cs="Arial"/>
          <w:sz w:val="28"/>
          <w:szCs w:val="28"/>
        </w:rPr>
        <w:t>ompensation des frais d’évaluation pour les Centres d’hébergement et de réinsertion sociale (CHRS)</w:t>
      </w:r>
      <w:bookmarkEnd w:id="21"/>
      <w:r w:rsidRPr="00AE61BB">
        <w:rPr>
          <w:rFonts w:ascii="Arial" w:hAnsi="Arial" w:cs="Arial"/>
          <w:sz w:val="28"/>
          <w:szCs w:val="28"/>
        </w:rPr>
        <w:t xml:space="preserve"> et les foyers de jeunes travailleurs (FJT) (amendement FAS et UNAFO)</w:t>
      </w:r>
      <w:bookmarkEnd w:id="23"/>
      <w:bookmarkEnd w:id="27"/>
    </w:p>
    <w:p w14:paraId="0FF97CA8" w14:textId="77777777" w:rsidR="00A5095F" w:rsidRPr="00FD29CC" w:rsidRDefault="00A5095F" w:rsidP="00A5095F">
      <w:pPr>
        <w:pStyle w:val="Style1"/>
        <w:rPr>
          <w:rFonts w:ascii="Arial" w:hAnsi="Arial" w:cs="Arial"/>
        </w:rPr>
      </w:pPr>
    </w:p>
    <w:p w14:paraId="713000E3" w14:textId="77777777" w:rsidR="00A5095F" w:rsidRPr="00FD29CC" w:rsidRDefault="00A5095F" w:rsidP="00A5095F">
      <w:pPr>
        <w:rPr>
          <w:rFonts w:ascii="Arial" w:hAnsi="Arial" w:cs="Arial"/>
          <w:sz w:val="24"/>
          <w:szCs w:val="24"/>
        </w:rPr>
      </w:pPr>
    </w:p>
    <w:p w14:paraId="599EE5B8" w14:textId="77777777" w:rsidR="00A5095F" w:rsidRPr="00FD29CC" w:rsidRDefault="00A5095F" w:rsidP="00A5095F">
      <w:pPr>
        <w:jc w:val="center"/>
        <w:rPr>
          <w:rFonts w:ascii="Arial" w:eastAsia="Arial" w:hAnsi="Arial" w:cs="Arial"/>
          <w:b/>
          <w:bCs/>
          <w:sz w:val="24"/>
          <w:szCs w:val="24"/>
        </w:rPr>
      </w:pPr>
      <w:r w:rsidRPr="00FD29CC">
        <w:rPr>
          <w:rFonts w:ascii="Arial" w:eastAsia="Arial" w:hAnsi="Arial" w:cs="Arial"/>
          <w:b/>
          <w:bCs/>
          <w:sz w:val="24"/>
          <w:szCs w:val="24"/>
        </w:rPr>
        <w:t>ARTICLE 42</w:t>
      </w:r>
    </w:p>
    <w:p w14:paraId="3FDFBB5B" w14:textId="77777777" w:rsidR="00A5095F" w:rsidRPr="00FD29CC" w:rsidRDefault="00A5095F" w:rsidP="00A5095F">
      <w:pPr>
        <w:jc w:val="center"/>
        <w:rPr>
          <w:rFonts w:ascii="Arial" w:eastAsia="Arial" w:hAnsi="Arial" w:cs="Arial"/>
          <w:b/>
          <w:bCs/>
          <w:sz w:val="24"/>
          <w:szCs w:val="24"/>
        </w:rPr>
      </w:pPr>
      <w:r w:rsidRPr="00FD29CC">
        <w:rPr>
          <w:rFonts w:ascii="Arial" w:eastAsia="Arial" w:hAnsi="Arial" w:cs="Arial"/>
          <w:b/>
          <w:bCs/>
          <w:sz w:val="24"/>
          <w:szCs w:val="24"/>
        </w:rPr>
        <w:t>ÉTAT B</w:t>
      </w:r>
    </w:p>
    <w:p w14:paraId="05236109" w14:textId="77777777" w:rsidR="00A5095F" w:rsidRPr="00FD29CC" w:rsidRDefault="00A5095F" w:rsidP="00A5095F">
      <w:pPr>
        <w:pStyle w:val="Corpsdetexte"/>
        <w:jc w:val="center"/>
        <w:rPr>
          <w:rFonts w:ascii="Arial" w:hAnsi="Arial" w:cs="Arial"/>
          <w:b/>
          <w:bCs/>
          <w:iCs/>
          <w:szCs w:val="28"/>
        </w:rPr>
      </w:pPr>
      <w:r w:rsidRPr="00FD29CC">
        <w:rPr>
          <w:rFonts w:ascii="Arial" w:hAnsi="Arial" w:cs="Arial"/>
          <w:b/>
          <w:bCs/>
          <w:iCs/>
          <w:szCs w:val="28"/>
        </w:rPr>
        <w:t>Mission</w:t>
      </w:r>
      <w:r w:rsidRPr="00FD29CC">
        <w:rPr>
          <w:rFonts w:ascii="Arial" w:hAnsi="Arial" w:cs="Arial"/>
          <w:b/>
          <w:bCs/>
          <w:iCs/>
          <w:spacing w:val="-5"/>
          <w:szCs w:val="28"/>
        </w:rPr>
        <w:t xml:space="preserve"> </w:t>
      </w:r>
      <w:r w:rsidRPr="00FD29CC">
        <w:rPr>
          <w:rFonts w:ascii="Arial" w:hAnsi="Arial" w:cs="Arial"/>
          <w:b/>
          <w:bCs/>
          <w:iCs/>
          <w:szCs w:val="28"/>
        </w:rPr>
        <w:t>« Cohésion des territoires »</w:t>
      </w:r>
    </w:p>
    <w:p w14:paraId="394E5AFB" w14:textId="77777777" w:rsidR="00A5095F" w:rsidRPr="00FD29CC" w:rsidRDefault="00A5095F" w:rsidP="00A5095F">
      <w:pPr>
        <w:pStyle w:val="Corpsdetexte"/>
        <w:rPr>
          <w:rFonts w:ascii="Arial" w:hAnsi="Arial" w:cs="Arial"/>
          <w:b/>
        </w:rPr>
      </w:pPr>
    </w:p>
    <w:p w14:paraId="0E051851" w14:textId="77777777" w:rsidR="00A5095F" w:rsidRPr="00FD29CC" w:rsidRDefault="00A5095F" w:rsidP="00A5095F">
      <w:pPr>
        <w:jc w:val="both"/>
        <w:rPr>
          <w:rFonts w:ascii="Arial" w:hAnsi="Arial" w:cs="Arial"/>
        </w:rPr>
      </w:pPr>
      <w:r w:rsidRPr="00FD29CC">
        <w:rPr>
          <w:rFonts w:ascii="Arial" w:hAnsi="Arial" w:cs="Arial"/>
        </w:rPr>
        <w:t>Modifier ainsi les autorisations d'engagement et les crédits de paiement :</w:t>
      </w:r>
    </w:p>
    <w:p w14:paraId="748299B0" w14:textId="77777777" w:rsidR="00A5095F" w:rsidRPr="00FD29CC" w:rsidRDefault="00A5095F" w:rsidP="00A5095F">
      <w:pPr>
        <w:adjustRightInd w:val="0"/>
        <w:ind w:left="7788"/>
        <w:jc w:val="right"/>
        <w:rPr>
          <w:rFonts w:ascii="Arial" w:hAnsi="Arial" w:cs="Arial"/>
          <w:i/>
          <w:iCs/>
        </w:rPr>
      </w:pPr>
      <w:r w:rsidRPr="00FD29CC">
        <w:rPr>
          <w:rFonts w:ascii="Arial" w:hAnsi="Arial" w:cs="Arial"/>
          <w:i/>
          <w:iCs/>
        </w:rPr>
        <w:t>(</w:t>
      </w:r>
      <w:proofErr w:type="gramStart"/>
      <w:r w:rsidRPr="00FD29CC">
        <w:rPr>
          <w:rFonts w:ascii="Arial" w:hAnsi="Arial" w:cs="Arial"/>
          <w:i/>
          <w:iCs/>
        </w:rPr>
        <w:t>en</w:t>
      </w:r>
      <w:proofErr w:type="gramEnd"/>
      <w:r w:rsidRPr="00FD29CC">
        <w:rPr>
          <w:rFonts w:ascii="Arial" w:hAnsi="Arial" w:cs="Arial"/>
          <w:i/>
          <w:iCs/>
        </w:rPr>
        <w:t xml:space="preserve"> euros)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3"/>
        <w:gridCol w:w="1739"/>
        <w:gridCol w:w="1739"/>
        <w:gridCol w:w="1739"/>
        <w:gridCol w:w="1646"/>
      </w:tblGrid>
      <w:tr w:rsidR="00A5095F" w:rsidRPr="00FD29CC" w14:paraId="55CFE334" w14:textId="77777777" w:rsidTr="00A677DE">
        <w:trPr>
          <w:tblCellSpacing w:w="0" w:type="dxa"/>
        </w:trPr>
        <w:tc>
          <w:tcPr>
            <w:tcW w:w="1211" w:type="pct"/>
            <w:tcBorders>
              <w:top w:val="outset" w:sz="6" w:space="0" w:color="auto"/>
              <w:left w:val="outset" w:sz="6" w:space="0" w:color="auto"/>
              <w:bottom w:val="outset" w:sz="6" w:space="0" w:color="auto"/>
              <w:right w:val="outset" w:sz="6" w:space="0" w:color="auto"/>
            </w:tcBorders>
            <w:vAlign w:val="center"/>
            <w:hideMark/>
          </w:tcPr>
          <w:p w14:paraId="514EF2F7" w14:textId="77777777" w:rsidR="00A5095F" w:rsidRPr="00FD29CC" w:rsidRDefault="00A5095F" w:rsidP="00A677DE">
            <w:pPr>
              <w:jc w:val="center"/>
              <w:rPr>
                <w:rFonts w:ascii="Arial" w:hAnsi="Arial" w:cs="Arial"/>
              </w:rPr>
            </w:pPr>
            <w:r w:rsidRPr="00FD29CC">
              <w:rPr>
                <w:rFonts w:ascii="Arial" w:hAnsi="Arial" w:cs="Arial"/>
                <w:b/>
                <w:bCs/>
              </w:rPr>
              <w:t>Programmes</w:t>
            </w:r>
          </w:p>
        </w:tc>
        <w:tc>
          <w:tcPr>
            <w:tcW w:w="1920" w:type="pct"/>
            <w:gridSpan w:val="2"/>
            <w:tcBorders>
              <w:top w:val="outset" w:sz="6" w:space="0" w:color="auto"/>
              <w:left w:val="outset" w:sz="6" w:space="0" w:color="auto"/>
              <w:bottom w:val="outset" w:sz="6" w:space="0" w:color="auto"/>
              <w:right w:val="outset" w:sz="6" w:space="0" w:color="auto"/>
            </w:tcBorders>
            <w:vAlign w:val="center"/>
            <w:hideMark/>
          </w:tcPr>
          <w:p w14:paraId="5CCBDBA6" w14:textId="77777777" w:rsidR="00A5095F" w:rsidRPr="00FD29CC" w:rsidRDefault="00A5095F" w:rsidP="00A677DE">
            <w:pPr>
              <w:jc w:val="center"/>
              <w:rPr>
                <w:rFonts w:ascii="Arial" w:hAnsi="Arial" w:cs="Arial"/>
              </w:rPr>
            </w:pPr>
            <w:r w:rsidRPr="00FD29CC">
              <w:rPr>
                <w:rFonts w:ascii="Arial" w:hAnsi="Arial" w:cs="Arial"/>
                <w:b/>
                <w:bCs/>
              </w:rPr>
              <w:t>Autorisations d’engagement</w:t>
            </w:r>
          </w:p>
        </w:tc>
        <w:tc>
          <w:tcPr>
            <w:tcW w:w="1869" w:type="pct"/>
            <w:gridSpan w:val="2"/>
            <w:tcBorders>
              <w:top w:val="outset" w:sz="6" w:space="0" w:color="auto"/>
              <w:left w:val="outset" w:sz="6" w:space="0" w:color="auto"/>
              <w:bottom w:val="outset" w:sz="6" w:space="0" w:color="auto"/>
              <w:right w:val="outset" w:sz="6" w:space="0" w:color="auto"/>
            </w:tcBorders>
            <w:vAlign w:val="center"/>
            <w:hideMark/>
          </w:tcPr>
          <w:p w14:paraId="13B65B0E" w14:textId="77777777" w:rsidR="00A5095F" w:rsidRPr="00FD29CC" w:rsidRDefault="00A5095F" w:rsidP="00A677DE">
            <w:pPr>
              <w:jc w:val="center"/>
              <w:rPr>
                <w:rFonts w:ascii="Arial" w:hAnsi="Arial" w:cs="Arial"/>
              </w:rPr>
            </w:pPr>
            <w:r w:rsidRPr="00FD29CC">
              <w:rPr>
                <w:rFonts w:ascii="Arial" w:hAnsi="Arial" w:cs="Arial"/>
                <w:b/>
                <w:bCs/>
              </w:rPr>
              <w:t>Crédits de paiement</w:t>
            </w:r>
          </w:p>
        </w:tc>
      </w:tr>
      <w:tr w:rsidR="00A5095F" w:rsidRPr="00FD29CC" w14:paraId="4B9BE8EF" w14:textId="77777777" w:rsidTr="00A677DE">
        <w:trPr>
          <w:tblCellSpacing w:w="0" w:type="dxa"/>
        </w:trPr>
        <w:tc>
          <w:tcPr>
            <w:tcW w:w="1211" w:type="pct"/>
            <w:tcBorders>
              <w:top w:val="outset" w:sz="6" w:space="0" w:color="auto"/>
              <w:left w:val="outset" w:sz="6" w:space="0" w:color="auto"/>
              <w:bottom w:val="outset" w:sz="6" w:space="0" w:color="auto"/>
              <w:right w:val="outset" w:sz="6" w:space="0" w:color="auto"/>
            </w:tcBorders>
            <w:vAlign w:val="center"/>
            <w:hideMark/>
          </w:tcPr>
          <w:p w14:paraId="234C27CC" w14:textId="77777777" w:rsidR="00A5095F" w:rsidRPr="00FD29CC" w:rsidRDefault="00A5095F" w:rsidP="00A677DE">
            <w:pPr>
              <w:jc w:val="center"/>
              <w:rPr>
                <w:rFonts w:ascii="Arial" w:hAnsi="Arial" w:cs="Arial"/>
              </w:rPr>
            </w:pPr>
          </w:p>
        </w:tc>
        <w:tc>
          <w:tcPr>
            <w:tcW w:w="960" w:type="pct"/>
            <w:tcBorders>
              <w:top w:val="outset" w:sz="6" w:space="0" w:color="auto"/>
              <w:left w:val="outset" w:sz="6" w:space="0" w:color="auto"/>
              <w:bottom w:val="outset" w:sz="6" w:space="0" w:color="auto"/>
              <w:right w:val="outset" w:sz="6" w:space="0" w:color="auto"/>
            </w:tcBorders>
            <w:vAlign w:val="center"/>
            <w:hideMark/>
          </w:tcPr>
          <w:p w14:paraId="3B9F71C9" w14:textId="77777777" w:rsidR="00A5095F" w:rsidRPr="00FD29CC" w:rsidRDefault="00A5095F" w:rsidP="00A677DE">
            <w:pPr>
              <w:jc w:val="center"/>
              <w:rPr>
                <w:rFonts w:ascii="Arial" w:hAnsi="Arial" w:cs="Arial"/>
              </w:rPr>
            </w:pPr>
            <w:r w:rsidRPr="00FD29CC">
              <w:rPr>
                <w:rFonts w:ascii="Arial" w:hAnsi="Arial" w:cs="Arial"/>
              </w:rPr>
              <w:t>+</w:t>
            </w:r>
          </w:p>
        </w:tc>
        <w:tc>
          <w:tcPr>
            <w:tcW w:w="960" w:type="pct"/>
            <w:tcBorders>
              <w:top w:val="outset" w:sz="6" w:space="0" w:color="auto"/>
              <w:left w:val="outset" w:sz="6" w:space="0" w:color="auto"/>
              <w:bottom w:val="outset" w:sz="6" w:space="0" w:color="auto"/>
              <w:right w:val="outset" w:sz="6" w:space="0" w:color="auto"/>
            </w:tcBorders>
            <w:vAlign w:val="center"/>
            <w:hideMark/>
          </w:tcPr>
          <w:p w14:paraId="6EDCFA18" w14:textId="77777777" w:rsidR="00A5095F" w:rsidRPr="00FD29CC" w:rsidRDefault="00A5095F" w:rsidP="00A677DE">
            <w:pPr>
              <w:jc w:val="center"/>
              <w:rPr>
                <w:rFonts w:ascii="Arial" w:hAnsi="Arial" w:cs="Arial"/>
              </w:rPr>
            </w:pPr>
            <w:r w:rsidRPr="00FD29CC">
              <w:rPr>
                <w:rFonts w:ascii="Arial" w:hAnsi="Arial" w:cs="Arial"/>
              </w:rPr>
              <w:t>-</w:t>
            </w:r>
          </w:p>
        </w:tc>
        <w:tc>
          <w:tcPr>
            <w:tcW w:w="960" w:type="pct"/>
            <w:tcBorders>
              <w:top w:val="outset" w:sz="6" w:space="0" w:color="auto"/>
              <w:left w:val="outset" w:sz="6" w:space="0" w:color="auto"/>
              <w:bottom w:val="outset" w:sz="6" w:space="0" w:color="auto"/>
              <w:right w:val="outset" w:sz="6" w:space="0" w:color="auto"/>
            </w:tcBorders>
            <w:vAlign w:val="center"/>
            <w:hideMark/>
          </w:tcPr>
          <w:p w14:paraId="2E734EE6" w14:textId="77777777" w:rsidR="00A5095F" w:rsidRPr="00FD29CC" w:rsidRDefault="00A5095F" w:rsidP="00A677DE">
            <w:pPr>
              <w:jc w:val="center"/>
              <w:rPr>
                <w:rFonts w:ascii="Arial" w:hAnsi="Arial" w:cs="Arial"/>
              </w:rPr>
            </w:pPr>
            <w:r w:rsidRPr="00FD29CC">
              <w:rPr>
                <w:rFonts w:ascii="Arial" w:hAnsi="Arial" w:cs="Arial"/>
              </w:rPr>
              <w:t>+</w:t>
            </w:r>
          </w:p>
        </w:tc>
        <w:tc>
          <w:tcPr>
            <w:tcW w:w="909" w:type="pct"/>
            <w:tcBorders>
              <w:top w:val="outset" w:sz="6" w:space="0" w:color="auto"/>
              <w:left w:val="outset" w:sz="6" w:space="0" w:color="auto"/>
              <w:bottom w:val="outset" w:sz="6" w:space="0" w:color="auto"/>
              <w:right w:val="outset" w:sz="6" w:space="0" w:color="auto"/>
            </w:tcBorders>
            <w:vAlign w:val="center"/>
            <w:hideMark/>
          </w:tcPr>
          <w:p w14:paraId="18A6A1DA" w14:textId="77777777" w:rsidR="00A5095F" w:rsidRPr="00FD29CC" w:rsidRDefault="00A5095F" w:rsidP="00A677DE">
            <w:pPr>
              <w:jc w:val="center"/>
              <w:rPr>
                <w:rFonts w:ascii="Arial" w:hAnsi="Arial" w:cs="Arial"/>
              </w:rPr>
            </w:pPr>
            <w:r w:rsidRPr="00FD29CC">
              <w:rPr>
                <w:rFonts w:ascii="Arial" w:hAnsi="Arial" w:cs="Arial"/>
              </w:rPr>
              <w:t>-</w:t>
            </w:r>
          </w:p>
        </w:tc>
      </w:tr>
      <w:tr w:rsidR="00A5095F" w:rsidRPr="00FD29CC" w14:paraId="7A3C1761" w14:textId="77777777" w:rsidTr="00A677DE">
        <w:trPr>
          <w:tblCellSpacing w:w="0" w:type="dxa"/>
        </w:trPr>
        <w:tc>
          <w:tcPr>
            <w:tcW w:w="1211" w:type="pct"/>
            <w:tcBorders>
              <w:top w:val="outset" w:sz="6" w:space="0" w:color="auto"/>
              <w:left w:val="outset" w:sz="6" w:space="0" w:color="auto"/>
              <w:bottom w:val="outset" w:sz="6" w:space="0" w:color="auto"/>
              <w:right w:val="outset" w:sz="6" w:space="0" w:color="auto"/>
            </w:tcBorders>
            <w:hideMark/>
          </w:tcPr>
          <w:p w14:paraId="3743F044" w14:textId="77777777" w:rsidR="00A5095F" w:rsidRPr="00FD29CC" w:rsidRDefault="00A5095F" w:rsidP="00A677DE">
            <w:pPr>
              <w:adjustRightInd w:val="0"/>
              <w:jc w:val="center"/>
              <w:rPr>
                <w:rFonts w:ascii="Arial" w:hAnsi="Arial" w:cs="Arial"/>
              </w:rPr>
            </w:pPr>
            <w:r w:rsidRPr="00FD29CC">
              <w:rPr>
                <w:rFonts w:ascii="Arial" w:hAnsi="Arial" w:cs="Arial"/>
              </w:rPr>
              <w:t>177 « Hébergement, parcours vers le logement et insertion des personnes vulnérables </w:t>
            </w:r>
          </w:p>
        </w:tc>
        <w:tc>
          <w:tcPr>
            <w:tcW w:w="960" w:type="pct"/>
            <w:tcBorders>
              <w:top w:val="outset" w:sz="6" w:space="0" w:color="auto"/>
              <w:left w:val="outset" w:sz="6" w:space="0" w:color="auto"/>
              <w:bottom w:val="outset" w:sz="6" w:space="0" w:color="auto"/>
              <w:right w:val="outset" w:sz="6" w:space="0" w:color="auto"/>
            </w:tcBorders>
            <w:vAlign w:val="center"/>
            <w:hideMark/>
          </w:tcPr>
          <w:p w14:paraId="44653991" w14:textId="77777777" w:rsidR="00A5095F" w:rsidRPr="00FD29CC" w:rsidRDefault="00A5095F" w:rsidP="00A677DE">
            <w:pPr>
              <w:jc w:val="center"/>
              <w:rPr>
                <w:rFonts w:ascii="Arial" w:hAnsi="Arial" w:cs="Arial"/>
                <w:highlight w:val="yellow"/>
              </w:rPr>
            </w:pPr>
            <w:r w:rsidRPr="00FD29CC">
              <w:rPr>
                <w:rFonts w:ascii="Arial" w:hAnsi="Arial" w:cs="Arial"/>
              </w:rPr>
              <w:t>3 500 000</w:t>
            </w:r>
          </w:p>
        </w:tc>
        <w:tc>
          <w:tcPr>
            <w:tcW w:w="960" w:type="pct"/>
            <w:tcBorders>
              <w:top w:val="outset" w:sz="6" w:space="0" w:color="auto"/>
              <w:left w:val="outset" w:sz="6" w:space="0" w:color="auto"/>
              <w:bottom w:val="outset" w:sz="6" w:space="0" w:color="auto"/>
              <w:right w:val="outset" w:sz="6" w:space="0" w:color="auto"/>
            </w:tcBorders>
            <w:vAlign w:val="center"/>
            <w:hideMark/>
          </w:tcPr>
          <w:p w14:paraId="7A5E59D9" w14:textId="77777777" w:rsidR="00A5095F" w:rsidRPr="00FD29CC" w:rsidRDefault="00A5095F" w:rsidP="00A677DE">
            <w:pPr>
              <w:jc w:val="center"/>
              <w:rPr>
                <w:rFonts w:ascii="Arial" w:hAnsi="Arial" w:cs="Arial"/>
                <w:highlight w:val="yellow"/>
              </w:rPr>
            </w:pPr>
          </w:p>
        </w:tc>
        <w:tc>
          <w:tcPr>
            <w:tcW w:w="960" w:type="pct"/>
            <w:tcBorders>
              <w:top w:val="outset" w:sz="6" w:space="0" w:color="auto"/>
              <w:left w:val="outset" w:sz="6" w:space="0" w:color="auto"/>
              <w:bottom w:val="outset" w:sz="6" w:space="0" w:color="auto"/>
              <w:right w:val="outset" w:sz="6" w:space="0" w:color="auto"/>
            </w:tcBorders>
            <w:vAlign w:val="center"/>
            <w:hideMark/>
          </w:tcPr>
          <w:p w14:paraId="10A9C26F" w14:textId="77777777" w:rsidR="00A5095F" w:rsidRPr="00FD29CC" w:rsidRDefault="00A5095F" w:rsidP="00A677DE">
            <w:pPr>
              <w:jc w:val="center"/>
              <w:rPr>
                <w:rFonts w:ascii="Arial" w:hAnsi="Arial" w:cs="Arial"/>
                <w:highlight w:val="yellow"/>
              </w:rPr>
            </w:pPr>
            <w:r w:rsidRPr="00FD29CC">
              <w:rPr>
                <w:rFonts w:ascii="Arial" w:hAnsi="Arial" w:cs="Arial"/>
              </w:rPr>
              <w:t>3 500 000</w:t>
            </w:r>
          </w:p>
        </w:tc>
        <w:tc>
          <w:tcPr>
            <w:tcW w:w="909" w:type="pct"/>
            <w:tcBorders>
              <w:top w:val="outset" w:sz="6" w:space="0" w:color="auto"/>
              <w:left w:val="outset" w:sz="6" w:space="0" w:color="auto"/>
              <w:bottom w:val="outset" w:sz="6" w:space="0" w:color="auto"/>
              <w:right w:val="outset" w:sz="6" w:space="0" w:color="auto"/>
            </w:tcBorders>
            <w:vAlign w:val="center"/>
            <w:hideMark/>
          </w:tcPr>
          <w:p w14:paraId="5B94E5AD" w14:textId="77777777" w:rsidR="00A5095F" w:rsidRPr="00FD29CC" w:rsidRDefault="00A5095F" w:rsidP="00A677DE">
            <w:pPr>
              <w:jc w:val="center"/>
              <w:rPr>
                <w:rFonts w:ascii="Arial" w:hAnsi="Arial" w:cs="Arial"/>
                <w:highlight w:val="yellow"/>
              </w:rPr>
            </w:pPr>
          </w:p>
        </w:tc>
      </w:tr>
      <w:tr w:rsidR="00A5095F" w:rsidRPr="00FD29CC" w14:paraId="2C93E157" w14:textId="77777777" w:rsidTr="00A677DE">
        <w:trPr>
          <w:tblCellSpacing w:w="0" w:type="dxa"/>
        </w:trPr>
        <w:tc>
          <w:tcPr>
            <w:tcW w:w="1211" w:type="pct"/>
            <w:tcBorders>
              <w:top w:val="outset" w:sz="6" w:space="0" w:color="auto"/>
              <w:left w:val="outset" w:sz="6" w:space="0" w:color="auto"/>
              <w:bottom w:val="outset" w:sz="6" w:space="0" w:color="auto"/>
              <w:right w:val="outset" w:sz="6" w:space="0" w:color="auto"/>
            </w:tcBorders>
            <w:hideMark/>
          </w:tcPr>
          <w:p w14:paraId="6E59D5E7" w14:textId="77777777" w:rsidR="00A5095F" w:rsidRPr="00FD29CC" w:rsidRDefault="00A5095F" w:rsidP="00A677DE">
            <w:pPr>
              <w:adjustRightInd w:val="0"/>
              <w:jc w:val="center"/>
              <w:rPr>
                <w:rFonts w:ascii="Arial" w:hAnsi="Arial" w:cs="Arial"/>
              </w:rPr>
            </w:pPr>
            <w:r w:rsidRPr="00FD29CC">
              <w:rPr>
                <w:rFonts w:ascii="Arial" w:hAnsi="Arial" w:cs="Arial"/>
              </w:rPr>
              <w:t>147 « Politique de la ville »</w:t>
            </w:r>
          </w:p>
        </w:tc>
        <w:tc>
          <w:tcPr>
            <w:tcW w:w="960" w:type="pct"/>
            <w:tcBorders>
              <w:top w:val="outset" w:sz="6" w:space="0" w:color="auto"/>
              <w:left w:val="outset" w:sz="6" w:space="0" w:color="auto"/>
              <w:bottom w:val="outset" w:sz="6" w:space="0" w:color="auto"/>
              <w:right w:val="outset" w:sz="6" w:space="0" w:color="auto"/>
            </w:tcBorders>
            <w:vAlign w:val="center"/>
            <w:hideMark/>
          </w:tcPr>
          <w:p w14:paraId="076FEDE4" w14:textId="77777777" w:rsidR="00A5095F" w:rsidRPr="00FD29CC" w:rsidRDefault="00A5095F" w:rsidP="00A677DE">
            <w:pPr>
              <w:jc w:val="center"/>
              <w:rPr>
                <w:rFonts w:ascii="Arial" w:hAnsi="Arial" w:cs="Arial"/>
                <w:highlight w:val="yellow"/>
              </w:rPr>
            </w:pPr>
          </w:p>
        </w:tc>
        <w:tc>
          <w:tcPr>
            <w:tcW w:w="960" w:type="pct"/>
            <w:tcBorders>
              <w:top w:val="outset" w:sz="6" w:space="0" w:color="auto"/>
              <w:left w:val="outset" w:sz="6" w:space="0" w:color="auto"/>
              <w:bottom w:val="outset" w:sz="6" w:space="0" w:color="auto"/>
              <w:right w:val="outset" w:sz="6" w:space="0" w:color="auto"/>
            </w:tcBorders>
            <w:vAlign w:val="center"/>
            <w:hideMark/>
          </w:tcPr>
          <w:p w14:paraId="6C05F7C0" w14:textId="77777777" w:rsidR="00A5095F" w:rsidRPr="00FD29CC" w:rsidRDefault="00A5095F" w:rsidP="00A677DE">
            <w:pPr>
              <w:jc w:val="center"/>
              <w:rPr>
                <w:rFonts w:ascii="Arial" w:hAnsi="Arial" w:cs="Arial"/>
                <w:highlight w:val="yellow"/>
              </w:rPr>
            </w:pPr>
            <w:r w:rsidRPr="00FD29CC">
              <w:rPr>
                <w:rFonts w:ascii="Arial" w:hAnsi="Arial" w:cs="Arial"/>
              </w:rPr>
              <w:t>3 500 000</w:t>
            </w:r>
          </w:p>
        </w:tc>
        <w:tc>
          <w:tcPr>
            <w:tcW w:w="960" w:type="pct"/>
            <w:tcBorders>
              <w:top w:val="outset" w:sz="6" w:space="0" w:color="auto"/>
              <w:left w:val="outset" w:sz="6" w:space="0" w:color="auto"/>
              <w:bottom w:val="outset" w:sz="6" w:space="0" w:color="auto"/>
              <w:right w:val="outset" w:sz="6" w:space="0" w:color="auto"/>
            </w:tcBorders>
            <w:vAlign w:val="center"/>
            <w:hideMark/>
          </w:tcPr>
          <w:p w14:paraId="3BFE7C3B" w14:textId="77777777" w:rsidR="00A5095F" w:rsidRPr="00FD29CC" w:rsidRDefault="00A5095F" w:rsidP="00A677DE">
            <w:pPr>
              <w:jc w:val="center"/>
              <w:rPr>
                <w:rFonts w:ascii="Arial" w:hAnsi="Arial" w:cs="Arial"/>
                <w:highlight w:val="yellow"/>
              </w:rPr>
            </w:pPr>
          </w:p>
        </w:tc>
        <w:tc>
          <w:tcPr>
            <w:tcW w:w="909" w:type="pct"/>
            <w:tcBorders>
              <w:top w:val="outset" w:sz="6" w:space="0" w:color="auto"/>
              <w:left w:val="outset" w:sz="6" w:space="0" w:color="auto"/>
              <w:bottom w:val="outset" w:sz="6" w:space="0" w:color="auto"/>
              <w:right w:val="outset" w:sz="6" w:space="0" w:color="auto"/>
            </w:tcBorders>
            <w:vAlign w:val="center"/>
            <w:hideMark/>
          </w:tcPr>
          <w:p w14:paraId="2CF0CA76" w14:textId="77777777" w:rsidR="00A5095F" w:rsidRPr="00FD29CC" w:rsidRDefault="00A5095F" w:rsidP="00A677DE">
            <w:pPr>
              <w:jc w:val="center"/>
              <w:rPr>
                <w:rFonts w:ascii="Arial" w:hAnsi="Arial" w:cs="Arial"/>
              </w:rPr>
            </w:pPr>
            <w:r w:rsidRPr="00FD29CC">
              <w:rPr>
                <w:rFonts w:ascii="Arial" w:hAnsi="Arial" w:cs="Arial"/>
              </w:rPr>
              <w:t>3 500 000</w:t>
            </w:r>
          </w:p>
        </w:tc>
      </w:tr>
      <w:tr w:rsidR="00A5095F" w:rsidRPr="00FD29CC" w14:paraId="47DF30B0" w14:textId="77777777" w:rsidTr="00A677DE">
        <w:trPr>
          <w:tblCellSpacing w:w="0" w:type="dxa"/>
        </w:trPr>
        <w:tc>
          <w:tcPr>
            <w:tcW w:w="1211" w:type="pct"/>
            <w:tcBorders>
              <w:top w:val="outset" w:sz="6" w:space="0" w:color="auto"/>
              <w:left w:val="outset" w:sz="6" w:space="0" w:color="auto"/>
              <w:bottom w:val="outset" w:sz="6" w:space="0" w:color="auto"/>
              <w:right w:val="outset" w:sz="6" w:space="0" w:color="auto"/>
            </w:tcBorders>
            <w:hideMark/>
          </w:tcPr>
          <w:p w14:paraId="4038A397" w14:textId="77777777" w:rsidR="00A5095F" w:rsidRPr="00FD29CC" w:rsidRDefault="00A5095F" w:rsidP="00A677DE">
            <w:pPr>
              <w:jc w:val="center"/>
              <w:rPr>
                <w:rFonts w:ascii="Arial" w:hAnsi="Arial" w:cs="Arial"/>
              </w:rPr>
            </w:pPr>
            <w:r w:rsidRPr="00FD29CC">
              <w:rPr>
                <w:rFonts w:ascii="Arial" w:hAnsi="Arial" w:cs="Arial"/>
                <w:b/>
                <w:bCs/>
              </w:rPr>
              <w:t>TOTAL</w:t>
            </w:r>
          </w:p>
        </w:tc>
        <w:tc>
          <w:tcPr>
            <w:tcW w:w="960" w:type="pct"/>
            <w:tcBorders>
              <w:top w:val="outset" w:sz="6" w:space="0" w:color="auto"/>
              <w:left w:val="outset" w:sz="6" w:space="0" w:color="auto"/>
              <w:bottom w:val="outset" w:sz="6" w:space="0" w:color="auto"/>
              <w:right w:val="outset" w:sz="6" w:space="0" w:color="auto"/>
            </w:tcBorders>
            <w:vAlign w:val="center"/>
            <w:hideMark/>
          </w:tcPr>
          <w:p w14:paraId="57E8C1A7" w14:textId="77777777" w:rsidR="00A5095F" w:rsidRPr="00FD29CC" w:rsidRDefault="00A5095F" w:rsidP="00A677DE">
            <w:pPr>
              <w:jc w:val="center"/>
              <w:rPr>
                <w:rFonts w:ascii="Arial" w:hAnsi="Arial" w:cs="Arial"/>
                <w:b/>
                <w:bCs/>
              </w:rPr>
            </w:pPr>
            <w:r w:rsidRPr="00FD29CC">
              <w:rPr>
                <w:rFonts w:ascii="Arial" w:hAnsi="Arial" w:cs="Arial"/>
              </w:rPr>
              <w:t>3 500 000</w:t>
            </w:r>
          </w:p>
        </w:tc>
        <w:tc>
          <w:tcPr>
            <w:tcW w:w="960" w:type="pct"/>
            <w:tcBorders>
              <w:top w:val="outset" w:sz="6" w:space="0" w:color="auto"/>
              <w:left w:val="outset" w:sz="6" w:space="0" w:color="auto"/>
              <w:bottom w:val="outset" w:sz="6" w:space="0" w:color="auto"/>
              <w:right w:val="outset" w:sz="6" w:space="0" w:color="auto"/>
            </w:tcBorders>
            <w:hideMark/>
          </w:tcPr>
          <w:p w14:paraId="175A0FCB" w14:textId="77777777" w:rsidR="00A5095F" w:rsidRPr="00FD29CC" w:rsidRDefault="00A5095F" w:rsidP="00A677DE">
            <w:pPr>
              <w:jc w:val="center"/>
              <w:rPr>
                <w:rFonts w:ascii="Arial" w:hAnsi="Arial" w:cs="Arial"/>
                <w:b/>
                <w:bCs/>
              </w:rPr>
            </w:pPr>
            <w:r w:rsidRPr="00FD29CC">
              <w:rPr>
                <w:rFonts w:ascii="Arial" w:hAnsi="Arial" w:cs="Arial"/>
              </w:rPr>
              <w:t>3 500 000</w:t>
            </w:r>
          </w:p>
        </w:tc>
        <w:tc>
          <w:tcPr>
            <w:tcW w:w="960" w:type="pct"/>
            <w:tcBorders>
              <w:top w:val="outset" w:sz="6" w:space="0" w:color="auto"/>
              <w:left w:val="outset" w:sz="6" w:space="0" w:color="auto"/>
              <w:bottom w:val="outset" w:sz="6" w:space="0" w:color="auto"/>
              <w:right w:val="outset" w:sz="6" w:space="0" w:color="auto"/>
            </w:tcBorders>
            <w:hideMark/>
          </w:tcPr>
          <w:p w14:paraId="751C9657" w14:textId="77777777" w:rsidR="00A5095F" w:rsidRPr="00FD29CC" w:rsidRDefault="00A5095F" w:rsidP="00A677DE">
            <w:pPr>
              <w:jc w:val="center"/>
              <w:rPr>
                <w:rFonts w:ascii="Arial" w:hAnsi="Arial" w:cs="Arial"/>
                <w:b/>
                <w:bCs/>
              </w:rPr>
            </w:pPr>
            <w:r w:rsidRPr="00FD29CC">
              <w:rPr>
                <w:rFonts w:ascii="Arial" w:hAnsi="Arial" w:cs="Arial"/>
              </w:rPr>
              <w:t>3 500 000</w:t>
            </w:r>
          </w:p>
        </w:tc>
        <w:tc>
          <w:tcPr>
            <w:tcW w:w="909" w:type="pct"/>
            <w:tcBorders>
              <w:top w:val="outset" w:sz="6" w:space="0" w:color="auto"/>
              <w:left w:val="outset" w:sz="6" w:space="0" w:color="auto"/>
              <w:bottom w:val="outset" w:sz="6" w:space="0" w:color="auto"/>
              <w:right w:val="outset" w:sz="6" w:space="0" w:color="auto"/>
            </w:tcBorders>
            <w:vAlign w:val="center"/>
            <w:hideMark/>
          </w:tcPr>
          <w:p w14:paraId="64C07F44" w14:textId="77777777" w:rsidR="00A5095F" w:rsidRPr="00FD29CC" w:rsidRDefault="00A5095F" w:rsidP="00A677DE">
            <w:pPr>
              <w:jc w:val="center"/>
              <w:rPr>
                <w:rFonts w:ascii="Arial" w:hAnsi="Arial" w:cs="Arial"/>
                <w:b/>
                <w:bCs/>
              </w:rPr>
            </w:pPr>
            <w:r w:rsidRPr="00FD29CC">
              <w:rPr>
                <w:rFonts w:ascii="Arial" w:hAnsi="Arial" w:cs="Arial"/>
              </w:rPr>
              <w:t>3 500 000</w:t>
            </w:r>
          </w:p>
        </w:tc>
      </w:tr>
      <w:tr w:rsidR="00A5095F" w:rsidRPr="00FD29CC" w14:paraId="2E1EBFAD" w14:textId="77777777" w:rsidTr="00A677DE">
        <w:trPr>
          <w:tblCellSpacing w:w="0" w:type="dxa"/>
        </w:trPr>
        <w:tc>
          <w:tcPr>
            <w:tcW w:w="1211" w:type="pct"/>
            <w:tcBorders>
              <w:top w:val="outset" w:sz="6" w:space="0" w:color="auto"/>
              <w:left w:val="outset" w:sz="6" w:space="0" w:color="auto"/>
              <w:bottom w:val="outset" w:sz="6" w:space="0" w:color="auto"/>
              <w:right w:val="outset" w:sz="6" w:space="0" w:color="auto"/>
            </w:tcBorders>
            <w:hideMark/>
          </w:tcPr>
          <w:p w14:paraId="585BB9BC" w14:textId="77777777" w:rsidR="00A5095F" w:rsidRPr="00FD29CC" w:rsidRDefault="00A5095F" w:rsidP="00A677DE">
            <w:pPr>
              <w:jc w:val="center"/>
              <w:rPr>
                <w:rFonts w:ascii="Arial" w:hAnsi="Arial" w:cs="Arial"/>
              </w:rPr>
            </w:pPr>
            <w:r w:rsidRPr="00FD29CC">
              <w:rPr>
                <w:rFonts w:ascii="Arial" w:hAnsi="Arial" w:cs="Arial"/>
                <w:b/>
                <w:bCs/>
              </w:rPr>
              <w:t>SOLDE</w:t>
            </w:r>
          </w:p>
        </w:tc>
        <w:tc>
          <w:tcPr>
            <w:tcW w:w="1920" w:type="pct"/>
            <w:gridSpan w:val="2"/>
            <w:tcBorders>
              <w:top w:val="outset" w:sz="6" w:space="0" w:color="auto"/>
              <w:left w:val="outset" w:sz="6" w:space="0" w:color="auto"/>
              <w:bottom w:val="outset" w:sz="6" w:space="0" w:color="auto"/>
              <w:right w:val="outset" w:sz="6" w:space="0" w:color="auto"/>
            </w:tcBorders>
            <w:vAlign w:val="center"/>
            <w:hideMark/>
          </w:tcPr>
          <w:p w14:paraId="51F14D6B" w14:textId="77777777" w:rsidR="00A5095F" w:rsidRPr="00FD29CC" w:rsidRDefault="00A5095F" w:rsidP="00A677DE">
            <w:pPr>
              <w:jc w:val="center"/>
              <w:rPr>
                <w:rFonts w:ascii="Arial" w:hAnsi="Arial" w:cs="Arial"/>
              </w:rPr>
            </w:pPr>
            <w:r w:rsidRPr="00FD29CC">
              <w:rPr>
                <w:rFonts w:ascii="Arial" w:hAnsi="Arial" w:cs="Arial"/>
                <w:b/>
                <w:bCs/>
              </w:rPr>
              <w:t>0</w:t>
            </w:r>
          </w:p>
        </w:tc>
        <w:tc>
          <w:tcPr>
            <w:tcW w:w="1869" w:type="pct"/>
            <w:gridSpan w:val="2"/>
            <w:tcBorders>
              <w:top w:val="outset" w:sz="6" w:space="0" w:color="auto"/>
              <w:left w:val="outset" w:sz="6" w:space="0" w:color="auto"/>
              <w:bottom w:val="outset" w:sz="6" w:space="0" w:color="auto"/>
              <w:right w:val="outset" w:sz="6" w:space="0" w:color="auto"/>
            </w:tcBorders>
            <w:vAlign w:val="center"/>
            <w:hideMark/>
          </w:tcPr>
          <w:p w14:paraId="3133DFD5" w14:textId="77777777" w:rsidR="00A5095F" w:rsidRPr="00FD29CC" w:rsidRDefault="00A5095F" w:rsidP="00A677DE">
            <w:pPr>
              <w:jc w:val="center"/>
              <w:rPr>
                <w:rFonts w:ascii="Arial" w:hAnsi="Arial" w:cs="Arial"/>
              </w:rPr>
            </w:pPr>
            <w:r w:rsidRPr="00FD29CC">
              <w:rPr>
                <w:rFonts w:ascii="Arial" w:hAnsi="Arial" w:cs="Arial"/>
                <w:b/>
                <w:bCs/>
              </w:rPr>
              <w:t>0</w:t>
            </w:r>
          </w:p>
        </w:tc>
      </w:tr>
    </w:tbl>
    <w:p w14:paraId="6CAC2CC2" w14:textId="77777777" w:rsidR="00A5095F" w:rsidRPr="00FD29CC" w:rsidRDefault="00A5095F" w:rsidP="00A5095F">
      <w:pPr>
        <w:adjustRightInd w:val="0"/>
        <w:jc w:val="center"/>
        <w:rPr>
          <w:rFonts w:ascii="Arial" w:eastAsia="Calibri" w:hAnsi="Arial" w:cs="Arial"/>
          <w:b/>
          <w:bCs/>
          <w:sz w:val="24"/>
          <w:szCs w:val="24"/>
        </w:rPr>
      </w:pPr>
    </w:p>
    <w:p w14:paraId="243DF14F" w14:textId="77777777" w:rsidR="00A5095F" w:rsidRPr="00FD29CC" w:rsidRDefault="00A5095F" w:rsidP="00A5095F">
      <w:pPr>
        <w:adjustRightInd w:val="0"/>
        <w:jc w:val="center"/>
        <w:rPr>
          <w:rFonts w:ascii="Arial" w:eastAsia="Calibri" w:hAnsi="Arial" w:cs="Arial"/>
          <w:b/>
          <w:bCs/>
          <w:sz w:val="24"/>
          <w:szCs w:val="24"/>
        </w:rPr>
      </w:pPr>
      <w:r w:rsidRPr="00FD29CC">
        <w:rPr>
          <w:rFonts w:ascii="Arial" w:eastAsia="Calibri" w:hAnsi="Arial" w:cs="Arial"/>
          <w:b/>
          <w:bCs/>
          <w:sz w:val="24"/>
          <w:szCs w:val="24"/>
        </w:rPr>
        <w:t>EXPOSÉ SOMMAIRE</w:t>
      </w:r>
    </w:p>
    <w:p w14:paraId="775F2DA7" w14:textId="77777777" w:rsidR="00A5095F" w:rsidRPr="00FD29CC" w:rsidRDefault="00A5095F" w:rsidP="00A5095F">
      <w:pPr>
        <w:adjustRightInd w:val="0"/>
        <w:jc w:val="both"/>
        <w:rPr>
          <w:rFonts w:ascii="Arial" w:eastAsia="Calibri" w:hAnsi="Arial" w:cs="Arial"/>
        </w:rPr>
      </w:pPr>
    </w:p>
    <w:p w14:paraId="19674439" w14:textId="77777777" w:rsidR="00A5095F" w:rsidRPr="00FD29CC" w:rsidRDefault="00A5095F" w:rsidP="00A5095F">
      <w:pPr>
        <w:adjustRightInd w:val="0"/>
        <w:jc w:val="both"/>
        <w:rPr>
          <w:rFonts w:ascii="Arial" w:eastAsia="Calibri" w:hAnsi="Arial" w:cs="Arial"/>
        </w:rPr>
      </w:pPr>
      <w:r w:rsidRPr="00FD29CC">
        <w:rPr>
          <w:rFonts w:ascii="Arial" w:eastAsia="Calibri" w:hAnsi="Arial" w:cs="Arial"/>
        </w:rPr>
        <w:t>Cet amendement vise à la création d'une enveloppe budgétaire dédiée au financement des évaluations des Foyer de jeunes travailleurs (FJT) et des Centres d’hébergement et de réinsertion sociale (CHRS), qui sont des ESMS.</w:t>
      </w:r>
    </w:p>
    <w:p w14:paraId="29B10F8E" w14:textId="77777777" w:rsidR="00A5095F" w:rsidRPr="00FD29CC" w:rsidRDefault="00A5095F" w:rsidP="00A5095F">
      <w:pPr>
        <w:adjustRightInd w:val="0"/>
        <w:jc w:val="both"/>
        <w:rPr>
          <w:rFonts w:ascii="Arial" w:eastAsia="Calibri" w:hAnsi="Arial" w:cs="Arial"/>
        </w:rPr>
      </w:pPr>
    </w:p>
    <w:p w14:paraId="08AE940E" w14:textId="77777777" w:rsidR="00A5095F" w:rsidRPr="00FD29CC" w:rsidRDefault="00A5095F" w:rsidP="00A5095F">
      <w:pPr>
        <w:jc w:val="both"/>
        <w:rPr>
          <w:rFonts w:ascii="Arial" w:hAnsi="Arial" w:cs="Arial"/>
        </w:rPr>
      </w:pPr>
      <w:r w:rsidRPr="00FD29CC">
        <w:rPr>
          <w:rFonts w:ascii="Arial" w:hAnsi="Arial" w:cs="Arial"/>
        </w:rPr>
        <w:t xml:space="preserve">La mise en place de la réforme de l’évaluation des ESMS en 2022 a entraîné une augmentation des coûts pour les FJT et ESMS. Les récentes modifications effectuées en juillet 2025 par la HAS, qui portent à la fois sur l’augmentation de la durée minimum de l’évaluation et sur l’accroissement du nombre de personnes accompagnées devant être interrogées lors de la visite d’évaluation, renchérit le coût de la mission d’évaluation (d’environ 20%) portant le coût moyen autour de 8600 €. </w:t>
      </w:r>
    </w:p>
    <w:p w14:paraId="2C728BEB" w14:textId="77777777" w:rsidR="00A5095F" w:rsidRPr="00FD29CC" w:rsidRDefault="00A5095F" w:rsidP="00A5095F">
      <w:pPr>
        <w:jc w:val="both"/>
        <w:rPr>
          <w:rFonts w:ascii="Arial" w:hAnsi="Arial" w:cs="Arial"/>
        </w:rPr>
      </w:pPr>
    </w:p>
    <w:p w14:paraId="416E7E01" w14:textId="77777777" w:rsidR="00A5095F" w:rsidRPr="00FD29CC" w:rsidRDefault="00A5095F" w:rsidP="00A5095F">
      <w:pPr>
        <w:jc w:val="both"/>
        <w:rPr>
          <w:rFonts w:ascii="Arial" w:hAnsi="Arial" w:cs="Arial"/>
        </w:rPr>
      </w:pPr>
      <w:r w:rsidRPr="00FD29CC">
        <w:rPr>
          <w:rFonts w:ascii="Arial" w:hAnsi="Arial" w:cs="Arial"/>
        </w:rPr>
        <w:t xml:space="preserve">Dans un contexte de fragilisation croissante des structures du secteur sur le plan de leur modèle économique, nous proposons que les frais d’évaluations, qui sont une obligation règlementaire, soient compensés par l’Etat. </w:t>
      </w:r>
    </w:p>
    <w:p w14:paraId="46E4B8B7" w14:textId="77777777" w:rsidR="00A5095F" w:rsidRPr="00FD29CC" w:rsidRDefault="00A5095F" w:rsidP="00A5095F">
      <w:pPr>
        <w:jc w:val="both"/>
        <w:rPr>
          <w:rFonts w:ascii="Arial" w:hAnsi="Arial" w:cs="Arial"/>
        </w:rPr>
      </w:pPr>
    </w:p>
    <w:p w14:paraId="4F8F21D7" w14:textId="77777777" w:rsidR="00A5095F" w:rsidRPr="00FD29CC" w:rsidRDefault="00A5095F" w:rsidP="00A5095F">
      <w:pPr>
        <w:jc w:val="both"/>
        <w:rPr>
          <w:rFonts w:ascii="Arial" w:hAnsi="Arial" w:cs="Arial"/>
        </w:rPr>
      </w:pPr>
      <w:r w:rsidRPr="00FD29CC">
        <w:rPr>
          <w:rFonts w:ascii="Arial" w:hAnsi="Arial" w:cs="Arial"/>
        </w:rPr>
        <w:t>Afin de respecter les règles prévues par la loi organique relative aux lois de finances (LOLF), il est proposé de prélever</w:t>
      </w:r>
      <w:r w:rsidRPr="00FD29CC">
        <w:rPr>
          <w:rFonts w:ascii="Arial" w:eastAsia="Calibri" w:hAnsi="Arial" w:cs="Arial"/>
        </w:rPr>
        <w:t xml:space="preserve"> </w:t>
      </w:r>
      <w:r w:rsidRPr="00FD29CC">
        <w:rPr>
          <w:rFonts w:ascii="Arial" w:hAnsi="Arial" w:cs="Arial"/>
        </w:rPr>
        <w:t xml:space="preserve">3 500 000 </w:t>
      </w:r>
      <w:r w:rsidRPr="00FD29CC">
        <w:rPr>
          <w:rFonts w:ascii="Arial" w:eastAsia="Calibri" w:hAnsi="Arial" w:cs="Arial"/>
        </w:rPr>
        <w:t xml:space="preserve">euros </w:t>
      </w:r>
      <w:r w:rsidRPr="00FD29CC">
        <w:rPr>
          <w:rFonts w:ascii="Arial" w:hAnsi="Arial" w:cs="Arial"/>
        </w:rPr>
        <w:t>au programme 147 « Politique de la ville » via son action n° 01 – Actions territorialisées et Dispositifs spécifiques de la politique de la ville » et ce au profit de l’action n° 12 « Hébergement et logement adapté » du programme 177 « Hébergement, parcours vers le logement et insertion des personnes vulnérables ». La proposition de mouvement de crédits est uniquement formelle, afin de respecter les règles budgétaires. Notre intention n’est pas de ponctionner un programme et nous appelons le Gouvernement à lever ce gage.</w:t>
      </w:r>
    </w:p>
    <w:p w14:paraId="41121B62" w14:textId="77777777" w:rsidR="00A5095F" w:rsidRPr="00FD29CC" w:rsidRDefault="00A5095F" w:rsidP="00A5095F">
      <w:pPr>
        <w:jc w:val="both"/>
        <w:rPr>
          <w:rFonts w:ascii="Arial" w:hAnsi="Arial" w:cs="Arial"/>
        </w:rPr>
      </w:pPr>
    </w:p>
    <w:p w14:paraId="6EB1561E" w14:textId="77777777" w:rsidR="00A5095F" w:rsidRPr="00FD29CC" w:rsidRDefault="00A5095F" w:rsidP="00A5095F">
      <w:pPr>
        <w:jc w:val="both"/>
        <w:rPr>
          <w:rFonts w:ascii="Arial" w:hAnsi="Arial" w:cs="Arial"/>
        </w:rPr>
      </w:pPr>
      <w:r w:rsidRPr="00FD29CC">
        <w:rPr>
          <w:rFonts w:ascii="Arial" w:hAnsi="Arial" w:cs="Arial"/>
        </w:rPr>
        <w:t>Tel est l’objet du présent amendement, soutenu par la Fédération des acteurs de la solidarité (FAS) et de l’Unafo.</w:t>
      </w:r>
    </w:p>
    <w:p w14:paraId="3269CE9A" w14:textId="77777777" w:rsidR="00AE61BB" w:rsidRDefault="00AE61BB">
      <w:pPr>
        <w:rPr>
          <w:rFonts w:eastAsiaTheme="majorEastAsia" w:cstheme="majorBidi"/>
          <w:color w:val="0F4761" w:themeColor="accent1" w:themeShade="BF"/>
          <w:sz w:val="24"/>
          <w:szCs w:val="24"/>
        </w:rPr>
      </w:pPr>
      <w:bookmarkStart w:id="28" w:name="_Toc211975667"/>
      <w:bookmarkEnd w:id="22"/>
      <w:bookmarkEnd w:id="24"/>
      <w:r>
        <w:br w:type="page"/>
      </w:r>
    </w:p>
    <w:p w14:paraId="24419CBC" w14:textId="46A13B39" w:rsidR="00A5095F" w:rsidRPr="00AE61BB" w:rsidRDefault="00A5095F" w:rsidP="00A5095F">
      <w:pPr>
        <w:pStyle w:val="Titre3"/>
        <w:rPr>
          <w:rFonts w:ascii="Arial" w:hAnsi="Arial" w:cs="Arial"/>
          <w:sz w:val="28"/>
          <w:szCs w:val="28"/>
        </w:rPr>
      </w:pPr>
      <w:bookmarkStart w:id="29" w:name="_Toc212020275"/>
      <w:r w:rsidRPr="00AE61BB">
        <w:rPr>
          <w:rFonts w:ascii="Arial" w:hAnsi="Arial" w:cs="Arial"/>
          <w:sz w:val="28"/>
          <w:szCs w:val="28"/>
        </w:rPr>
        <w:lastRenderedPageBreak/>
        <w:t>Prise en compte de l’inflation dans l’action 12 du BOP 177 relatif à l’hébergement et au logement adapté (Proposition d’amendement de la FAS, NEXEM, FAPIL et UNAFO)</w:t>
      </w:r>
      <w:bookmarkEnd w:id="28"/>
      <w:bookmarkEnd w:id="29"/>
    </w:p>
    <w:p w14:paraId="04269811" w14:textId="77777777" w:rsidR="00A5095F" w:rsidRPr="00FD29CC" w:rsidRDefault="00A5095F" w:rsidP="00A5095F">
      <w:pPr>
        <w:jc w:val="both"/>
        <w:rPr>
          <w:rFonts w:ascii="Arial" w:hAnsi="Arial" w:cs="Arial"/>
          <w:highlight w:val="yellow"/>
        </w:rPr>
      </w:pPr>
    </w:p>
    <w:p w14:paraId="57A46764" w14:textId="77777777" w:rsidR="00A5095F" w:rsidRPr="00FD29CC" w:rsidRDefault="00A5095F" w:rsidP="00A5095F">
      <w:pPr>
        <w:pStyle w:val="Corpsdetexte"/>
        <w:jc w:val="center"/>
        <w:rPr>
          <w:rFonts w:ascii="Arial" w:hAnsi="Arial" w:cs="Arial"/>
        </w:rPr>
      </w:pPr>
    </w:p>
    <w:p w14:paraId="591F4F67" w14:textId="77777777" w:rsidR="00A5095F" w:rsidRPr="00FD29CC" w:rsidRDefault="00A5095F" w:rsidP="00A5095F">
      <w:pPr>
        <w:jc w:val="center"/>
        <w:rPr>
          <w:rFonts w:ascii="Arial" w:eastAsia="Arial" w:hAnsi="Arial" w:cs="Arial"/>
          <w:b/>
          <w:bCs/>
          <w:sz w:val="24"/>
          <w:szCs w:val="24"/>
        </w:rPr>
      </w:pPr>
      <w:r w:rsidRPr="00FD29CC">
        <w:rPr>
          <w:rFonts w:ascii="Arial" w:eastAsia="Arial" w:hAnsi="Arial" w:cs="Arial"/>
          <w:b/>
          <w:bCs/>
          <w:sz w:val="24"/>
          <w:szCs w:val="24"/>
        </w:rPr>
        <w:t>ARTICLE 42</w:t>
      </w:r>
    </w:p>
    <w:p w14:paraId="213607B9" w14:textId="77777777" w:rsidR="00A5095F" w:rsidRPr="00FD29CC" w:rsidRDefault="00A5095F" w:rsidP="00A5095F">
      <w:pPr>
        <w:jc w:val="center"/>
        <w:rPr>
          <w:rFonts w:ascii="Arial" w:eastAsia="Arial" w:hAnsi="Arial" w:cs="Arial"/>
          <w:b/>
          <w:bCs/>
          <w:sz w:val="24"/>
          <w:szCs w:val="24"/>
        </w:rPr>
      </w:pPr>
      <w:r w:rsidRPr="00FD29CC">
        <w:rPr>
          <w:rFonts w:ascii="Arial" w:eastAsia="Arial" w:hAnsi="Arial" w:cs="Arial"/>
          <w:b/>
          <w:bCs/>
          <w:sz w:val="24"/>
          <w:szCs w:val="24"/>
        </w:rPr>
        <w:t>ÉTAT B</w:t>
      </w:r>
    </w:p>
    <w:p w14:paraId="30D30DDD" w14:textId="77777777" w:rsidR="00A5095F" w:rsidRPr="00FD29CC" w:rsidRDefault="00A5095F" w:rsidP="00A5095F">
      <w:pPr>
        <w:spacing w:before="6"/>
        <w:jc w:val="center"/>
        <w:rPr>
          <w:rFonts w:ascii="Arial" w:eastAsia="Arial" w:hAnsi="Arial" w:cs="Arial"/>
          <w:b/>
          <w:bCs/>
          <w:sz w:val="24"/>
          <w:szCs w:val="24"/>
        </w:rPr>
      </w:pPr>
      <w:r w:rsidRPr="00FD29CC">
        <w:rPr>
          <w:rFonts w:ascii="Arial" w:eastAsia="Arial" w:hAnsi="Arial" w:cs="Arial"/>
          <w:b/>
          <w:bCs/>
          <w:sz w:val="24"/>
          <w:szCs w:val="24"/>
        </w:rPr>
        <w:t>Mission « Cohésion des territoires »</w:t>
      </w:r>
    </w:p>
    <w:p w14:paraId="2BC79FF8" w14:textId="77777777" w:rsidR="00A5095F" w:rsidRPr="00FD29CC" w:rsidRDefault="00A5095F" w:rsidP="00A5095F">
      <w:pPr>
        <w:pStyle w:val="Corpsdetexte"/>
        <w:spacing w:before="6"/>
        <w:jc w:val="both"/>
        <w:rPr>
          <w:rFonts w:ascii="Arial" w:hAnsi="Arial" w:cs="Arial"/>
          <w:b/>
        </w:rPr>
      </w:pPr>
    </w:p>
    <w:p w14:paraId="2450A7EA" w14:textId="77777777" w:rsidR="00A5095F" w:rsidRPr="00FD29CC" w:rsidRDefault="00A5095F" w:rsidP="00A5095F">
      <w:pPr>
        <w:jc w:val="both"/>
        <w:rPr>
          <w:rFonts w:ascii="Arial" w:hAnsi="Arial" w:cs="Arial"/>
          <w:iCs/>
        </w:rPr>
      </w:pPr>
      <w:r w:rsidRPr="00FD29CC">
        <w:rPr>
          <w:rFonts w:ascii="Arial" w:hAnsi="Arial" w:cs="Arial"/>
          <w:iCs/>
        </w:rPr>
        <w:t>Modifier</w:t>
      </w:r>
      <w:r w:rsidRPr="00FD29CC">
        <w:rPr>
          <w:rFonts w:ascii="Arial" w:hAnsi="Arial" w:cs="Arial"/>
          <w:iCs/>
          <w:spacing w:val="-3"/>
        </w:rPr>
        <w:t xml:space="preserve"> </w:t>
      </w:r>
      <w:r w:rsidRPr="00FD29CC">
        <w:rPr>
          <w:rFonts w:ascii="Arial" w:hAnsi="Arial" w:cs="Arial"/>
          <w:iCs/>
        </w:rPr>
        <w:t>ainsi</w:t>
      </w:r>
      <w:r w:rsidRPr="00FD29CC">
        <w:rPr>
          <w:rFonts w:ascii="Arial" w:hAnsi="Arial" w:cs="Arial"/>
          <w:iCs/>
          <w:spacing w:val="-2"/>
        </w:rPr>
        <w:t xml:space="preserve"> </w:t>
      </w:r>
      <w:r w:rsidRPr="00FD29CC">
        <w:rPr>
          <w:rFonts w:ascii="Arial" w:hAnsi="Arial" w:cs="Arial"/>
          <w:iCs/>
        </w:rPr>
        <w:t>les</w:t>
      </w:r>
      <w:r w:rsidRPr="00FD29CC">
        <w:rPr>
          <w:rFonts w:ascii="Arial" w:hAnsi="Arial" w:cs="Arial"/>
          <w:iCs/>
          <w:spacing w:val="-2"/>
        </w:rPr>
        <w:t xml:space="preserve"> </w:t>
      </w:r>
      <w:r w:rsidRPr="00FD29CC">
        <w:rPr>
          <w:rFonts w:ascii="Arial" w:hAnsi="Arial" w:cs="Arial"/>
          <w:iCs/>
        </w:rPr>
        <w:t>autorisations</w:t>
      </w:r>
      <w:r w:rsidRPr="00FD29CC">
        <w:rPr>
          <w:rFonts w:ascii="Arial" w:hAnsi="Arial" w:cs="Arial"/>
          <w:iCs/>
          <w:spacing w:val="-3"/>
        </w:rPr>
        <w:t xml:space="preserve"> </w:t>
      </w:r>
      <w:r w:rsidRPr="00FD29CC">
        <w:rPr>
          <w:rFonts w:ascii="Arial" w:hAnsi="Arial" w:cs="Arial"/>
          <w:iCs/>
        </w:rPr>
        <w:t>d’engagement</w:t>
      </w:r>
      <w:r w:rsidRPr="00FD29CC">
        <w:rPr>
          <w:rFonts w:ascii="Arial" w:hAnsi="Arial" w:cs="Arial"/>
          <w:iCs/>
          <w:spacing w:val="-2"/>
        </w:rPr>
        <w:t xml:space="preserve"> </w:t>
      </w:r>
      <w:r w:rsidRPr="00FD29CC">
        <w:rPr>
          <w:rFonts w:ascii="Arial" w:hAnsi="Arial" w:cs="Arial"/>
          <w:iCs/>
        </w:rPr>
        <w:t>et</w:t>
      </w:r>
      <w:r w:rsidRPr="00FD29CC">
        <w:rPr>
          <w:rFonts w:ascii="Arial" w:hAnsi="Arial" w:cs="Arial"/>
          <w:iCs/>
          <w:spacing w:val="-2"/>
        </w:rPr>
        <w:t xml:space="preserve"> </w:t>
      </w:r>
      <w:r w:rsidRPr="00FD29CC">
        <w:rPr>
          <w:rFonts w:ascii="Arial" w:hAnsi="Arial" w:cs="Arial"/>
          <w:iCs/>
        </w:rPr>
        <w:t>les</w:t>
      </w:r>
      <w:r w:rsidRPr="00FD29CC">
        <w:rPr>
          <w:rFonts w:ascii="Arial" w:hAnsi="Arial" w:cs="Arial"/>
          <w:iCs/>
          <w:spacing w:val="-3"/>
        </w:rPr>
        <w:t xml:space="preserve"> </w:t>
      </w:r>
      <w:r w:rsidRPr="00FD29CC">
        <w:rPr>
          <w:rFonts w:ascii="Arial" w:hAnsi="Arial" w:cs="Arial"/>
          <w:iCs/>
        </w:rPr>
        <w:t>crédits</w:t>
      </w:r>
      <w:r w:rsidRPr="00FD29CC">
        <w:rPr>
          <w:rFonts w:ascii="Arial" w:hAnsi="Arial" w:cs="Arial"/>
          <w:iCs/>
          <w:spacing w:val="-2"/>
        </w:rPr>
        <w:t xml:space="preserve"> </w:t>
      </w:r>
      <w:r w:rsidRPr="00FD29CC">
        <w:rPr>
          <w:rFonts w:ascii="Arial" w:hAnsi="Arial" w:cs="Arial"/>
          <w:iCs/>
        </w:rPr>
        <w:t>de</w:t>
      </w:r>
      <w:r w:rsidRPr="00FD29CC">
        <w:rPr>
          <w:rFonts w:ascii="Arial" w:hAnsi="Arial" w:cs="Arial"/>
          <w:iCs/>
          <w:spacing w:val="-2"/>
        </w:rPr>
        <w:t xml:space="preserve"> </w:t>
      </w:r>
      <w:r w:rsidRPr="00FD29CC">
        <w:rPr>
          <w:rFonts w:ascii="Arial" w:hAnsi="Arial" w:cs="Arial"/>
          <w:iCs/>
        </w:rPr>
        <w:t>paiement :</w:t>
      </w:r>
    </w:p>
    <w:p w14:paraId="45468609" w14:textId="77777777" w:rsidR="00A5095F" w:rsidRPr="00FD29CC" w:rsidRDefault="00A5095F" w:rsidP="00A5095F">
      <w:pPr>
        <w:jc w:val="right"/>
        <w:rPr>
          <w:rFonts w:ascii="Arial" w:hAnsi="Arial" w:cs="Arial"/>
          <w:i/>
        </w:rPr>
      </w:pPr>
      <w:r w:rsidRPr="00FD29CC">
        <w:rPr>
          <w:rFonts w:ascii="Arial" w:hAnsi="Arial" w:cs="Arial"/>
          <w:i/>
        </w:rPr>
        <w:t>(</w:t>
      </w:r>
      <w:proofErr w:type="gramStart"/>
      <w:r w:rsidRPr="00FD29CC">
        <w:rPr>
          <w:rFonts w:ascii="Arial" w:hAnsi="Arial" w:cs="Arial"/>
          <w:i/>
        </w:rPr>
        <w:t>en</w:t>
      </w:r>
      <w:proofErr w:type="gramEnd"/>
      <w:r w:rsidRPr="00FD29CC">
        <w:rPr>
          <w:rFonts w:ascii="Arial" w:hAnsi="Arial" w:cs="Arial"/>
          <w:i/>
        </w:rPr>
        <w:t xml:space="preserve"> euros)</w:t>
      </w:r>
    </w:p>
    <w:tbl>
      <w:tblPr>
        <w:tblStyle w:val="Grilledutableau"/>
        <w:tblW w:w="0" w:type="auto"/>
        <w:jc w:val="center"/>
        <w:tblLook w:val="04A0" w:firstRow="1" w:lastRow="0" w:firstColumn="1" w:lastColumn="0" w:noHBand="0" w:noVBand="1"/>
      </w:tblPr>
      <w:tblGrid>
        <w:gridCol w:w="3092"/>
        <w:gridCol w:w="2985"/>
        <w:gridCol w:w="2985"/>
      </w:tblGrid>
      <w:tr w:rsidR="00A5095F" w:rsidRPr="00FD29CC" w14:paraId="1E4D7114" w14:textId="77777777" w:rsidTr="00A677DE">
        <w:trPr>
          <w:jc w:val="center"/>
        </w:trPr>
        <w:tc>
          <w:tcPr>
            <w:tcW w:w="3246" w:type="dxa"/>
          </w:tcPr>
          <w:p w14:paraId="3D90F2CB" w14:textId="77777777" w:rsidR="00A5095F" w:rsidRPr="00FD29CC" w:rsidRDefault="00A5095F" w:rsidP="00A677DE">
            <w:pPr>
              <w:jc w:val="center"/>
              <w:rPr>
                <w:rFonts w:ascii="Arial" w:hAnsi="Arial" w:cs="Arial"/>
                <w:b/>
                <w:bCs/>
                <w:iCs/>
              </w:rPr>
            </w:pPr>
            <w:r w:rsidRPr="00FD29CC">
              <w:rPr>
                <w:rFonts w:ascii="Arial" w:hAnsi="Arial" w:cs="Arial"/>
                <w:b/>
                <w:bCs/>
                <w:iCs/>
              </w:rPr>
              <w:t>Programme</w:t>
            </w:r>
          </w:p>
        </w:tc>
        <w:tc>
          <w:tcPr>
            <w:tcW w:w="3247" w:type="dxa"/>
          </w:tcPr>
          <w:p w14:paraId="7CBF2252" w14:textId="77777777" w:rsidR="00A5095F" w:rsidRPr="00FD29CC" w:rsidRDefault="00A5095F" w:rsidP="00A677DE">
            <w:pPr>
              <w:jc w:val="center"/>
              <w:rPr>
                <w:rFonts w:ascii="Arial" w:hAnsi="Arial" w:cs="Arial"/>
                <w:b/>
                <w:bCs/>
                <w:iCs/>
              </w:rPr>
            </w:pPr>
            <w:r w:rsidRPr="00FD29CC">
              <w:rPr>
                <w:rFonts w:ascii="Arial" w:hAnsi="Arial" w:cs="Arial"/>
                <w:b/>
                <w:bCs/>
                <w:iCs/>
              </w:rPr>
              <w:t>+</w:t>
            </w:r>
          </w:p>
        </w:tc>
        <w:tc>
          <w:tcPr>
            <w:tcW w:w="3247" w:type="dxa"/>
          </w:tcPr>
          <w:p w14:paraId="4B94960E" w14:textId="77777777" w:rsidR="00A5095F" w:rsidRPr="00FD29CC" w:rsidRDefault="00A5095F" w:rsidP="00A677DE">
            <w:pPr>
              <w:jc w:val="center"/>
              <w:rPr>
                <w:rFonts w:ascii="Arial" w:hAnsi="Arial" w:cs="Arial"/>
                <w:b/>
                <w:bCs/>
                <w:iCs/>
              </w:rPr>
            </w:pPr>
            <w:r w:rsidRPr="00FD29CC">
              <w:rPr>
                <w:rFonts w:ascii="Arial" w:hAnsi="Arial" w:cs="Arial"/>
                <w:b/>
                <w:bCs/>
                <w:iCs/>
              </w:rPr>
              <w:t>-</w:t>
            </w:r>
          </w:p>
        </w:tc>
      </w:tr>
      <w:tr w:rsidR="00A5095F" w:rsidRPr="00FD29CC" w14:paraId="48DE123A" w14:textId="77777777" w:rsidTr="00A677DE">
        <w:trPr>
          <w:jc w:val="center"/>
        </w:trPr>
        <w:tc>
          <w:tcPr>
            <w:tcW w:w="3246" w:type="dxa"/>
          </w:tcPr>
          <w:p w14:paraId="1BF7C583" w14:textId="77777777" w:rsidR="00A5095F" w:rsidRPr="00FD29CC" w:rsidRDefault="00A5095F" w:rsidP="00A677DE">
            <w:pPr>
              <w:jc w:val="center"/>
              <w:rPr>
                <w:rFonts w:ascii="Arial" w:hAnsi="Arial" w:cs="Arial"/>
                <w:b/>
                <w:bCs/>
                <w:iCs/>
              </w:rPr>
            </w:pPr>
            <w:r w:rsidRPr="00FD29CC">
              <w:rPr>
                <w:rFonts w:ascii="Arial" w:hAnsi="Arial" w:cs="Arial"/>
                <w:b/>
                <w:bCs/>
              </w:rPr>
              <w:t>Hébergement, parcours vers le logement et insertion des personnes vulnérables</w:t>
            </w:r>
          </w:p>
        </w:tc>
        <w:tc>
          <w:tcPr>
            <w:tcW w:w="3247" w:type="dxa"/>
          </w:tcPr>
          <w:p w14:paraId="0B6103BE" w14:textId="77777777" w:rsidR="00A5095F" w:rsidRPr="00FD29CC" w:rsidRDefault="00A5095F" w:rsidP="00A677DE">
            <w:pPr>
              <w:jc w:val="center"/>
              <w:rPr>
                <w:rFonts w:ascii="Arial" w:hAnsi="Arial" w:cs="Arial"/>
              </w:rPr>
            </w:pPr>
          </w:p>
          <w:p w14:paraId="23D938A3" w14:textId="77777777" w:rsidR="00A5095F" w:rsidRPr="00FD29CC" w:rsidRDefault="00A5095F" w:rsidP="00A677DE">
            <w:pPr>
              <w:jc w:val="center"/>
              <w:rPr>
                <w:rFonts w:ascii="Arial" w:hAnsi="Arial" w:cs="Arial"/>
              </w:rPr>
            </w:pPr>
            <w:r w:rsidRPr="00FD29CC">
              <w:rPr>
                <w:rFonts w:ascii="Arial" w:hAnsi="Arial" w:cs="Arial"/>
              </w:rPr>
              <w:t>48 028 537</w:t>
            </w:r>
          </w:p>
        </w:tc>
        <w:tc>
          <w:tcPr>
            <w:tcW w:w="3247" w:type="dxa"/>
          </w:tcPr>
          <w:p w14:paraId="5F5E89EC" w14:textId="77777777" w:rsidR="00A5095F" w:rsidRPr="00FD29CC" w:rsidRDefault="00A5095F" w:rsidP="00A677DE">
            <w:pPr>
              <w:jc w:val="center"/>
              <w:rPr>
                <w:rFonts w:ascii="Arial" w:hAnsi="Arial" w:cs="Arial"/>
                <w:iCs/>
              </w:rPr>
            </w:pPr>
          </w:p>
        </w:tc>
      </w:tr>
      <w:tr w:rsidR="00A5095F" w:rsidRPr="00FD29CC" w14:paraId="0DA1C95A" w14:textId="77777777" w:rsidTr="00A677DE">
        <w:trPr>
          <w:trHeight w:val="542"/>
          <w:jc w:val="center"/>
        </w:trPr>
        <w:tc>
          <w:tcPr>
            <w:tcW w:w="3246" w:type="dxa"/>
          </w:tcPr>
          <w:p w14:paraId="0A6E1FB4" w14:textId="77777777" w:rsidR="00A5095F" w:rsidRPr="00FD29CC" w:rsidRDefault="00A5095F" w:rsidP="00A677DE">
            <w:pPr>
              <w:jc w:val="center"/>
              <w:rPr>
                <w:rFonts w:ascii="Arial" w:hAnsi="Arial" w:cs="Arial"/>
                <w:b/>
                <w:bCs/>
                <w:iCs/>
              </w:rPr>
            </w:pPr>
            <w:r w:rsidRPr="00FD29CC">
              <w:rPr>
                <w:rFonts w:ascii="Arial" w:hAnsi="Arial" w:cs="Arial"/>
                <w:b/>
                <w:bCs/>
              </w:rPr>
              <w:t>Urbanisme, territoires et amélioration de l’habitat</w:t>
            </w:r>
          </w:p>
        </w:tc>
        <w:tc>
          <w:tcPr>
            <w:tcW w:w="3247" w:type="dxa"/>
          </w:tcPr>
          <w:p w14:paraId="3DC2EDB2" w14:textId="77777777" w:rsidR="00A5095F" w:rsidRPr="00FD29CC" w:rsidRDefault="00A5095F" w:rsidP="00A677DE">
            <w:pPr>
              <w:jc w:val="center"/>
              <w:rPr>
                <w:rFonts w:ascii="Arial" w:hAnsi="Arial" w:cs="Arial"/>
                <w:iCs/>
              </w:rPr>
            </w:pPr>
          </w:p>
        </w:tc>
        <w:tc>
          <w:tcPr>
            <w:tcW w:w="3247" w:type="dxa"/>
          </w:tcPr>
          <w:p w14:paraId="7A258D11" w14:textId="77777777" w:rsidR="00A5095F" w:rsidRPr="00FD29CC" w:rsidRDefault="00A5095F" w:rsidP="00A677DE">
            <w:pPr>
              <w:jc w:val="center"/>
              <w:rPr>
                <w:rFonts w:ascii="Arial" w:hAnsi="Arial" w:cs="Arial"/>
              </w:rPr>
            </w:pPr>
            <w:r w:rsidRPr="00FD29CC">
              <w:rPr>
                <w:rFonts w:ascii="Arial" w:hAnsi="Arial" w:cs="Arial"/>
              </w:rPr>
              <w:t>48 028 537</w:t>
            </w:r>
          </w:p>
        </w:tc>
      </w:tr>
      <w:tr w:rsidR="00A5095F" w:rsidRPr="00FD29CC" w14:paraId="2BBD1086" w14:textId="77777777" w:rsidTr="00A677DE">
        <w:trPr>
          <w:trHeight w:val="127"/>
          <w:jc w:val="center"/>
        </w:trPr>
        <w:tc>
          <w:tcPr>
            <w:tcW w:w="3246" w:type="dxa"/>
          </w:tcPr>
          <w:p w14:paraId="12B6450F" w14:textId="77777777" w:rsidR="00A5095F" w:rsidRPr="00FD29CC" w:rsidRDefault="00A5095F" w:rsidP="00A677DE">
            <w:pPr>
              <w:jc w:val="center"/>
              <w:rPr>
                <w:rFonts w:ascii="Arial" w:hAnsi="Arial" w:cs="Arial"/>
                <w:b/>
                <w:bCs/>
              </w:rPr>
            </w:pPr>
            <w:r w:rsidRPr="00FD29CC">
              <w:rPr>
                <w:rFonts w:ascii="Arial" w:hAnsi="Arial" w:cs="Arial"/>
                <w:b/>
                <w:bCs/>
              </w:rPr>
              <w:t>Total</w:t>
            </w:r>
          </w:p>
        </w:tc>
        <w:tc>
          <w:tcPr>
            <w:tcW w:w="3247" w:type="dxa"/>
          </w:tcPr>
          <w:p w14:paraId="75840F3C" w14:textId="77777777" w:rsidR="00A5095F" w:rsidRPr="00FD29CC" w:rsidRDefault="00A5095F" w:rsidP="00A677DE">
            <w:pPr>
              <w:jc w:val="center"/>
              <w:rPr>
                <w:rFonts w:ascii="Arial" w:hAnsi="Arial" w:cs="Arial"/>
              </w:rPr>
            </w:pPr>
            <w:r w:rsidRPr="00FD29CC">
              <w:rPr>
                <w:rFonts w:ascii="Arial" w:hAnsi="Arial" w:cs="Arial"/>
              </w:rPr>
              <w:t>48 028 537</w:t>
            </w:r>
          </w:p>
        </w:tc>
        <w:tc>
          <w:tcPr>
            <w:tcW w:w="3247" w:type="dxa"/>
          </w:tcPr>
          <w:p w14:paraId="6649793D" w14:textId="77777777" w:rsidR="00A5095F" w:rsidRPr="00FD29CC" w:rsidRDefault="00A5095F" w:rsidP="00A677DE">
            <w:pPr>
              <w:jc w:val="center"/>
              <w:rPr>
                <w:rFonts w:ascii="Arial" w:hAnsi="Arial" w:cs="Arial"/>
              </w:rPr>
            </w:pPr>
            <w:r w:rsidRPr="00FD29CC">
              <w:rPr>
                <w:rFonts w:ascii="Arial" w:hAnsi="Arial" w:cs="Arial"/>
              </w:rPr>
              <w:t>48 028 537</w:t>
            </w:r>
          </w:p>
        </w:tc>
      </w:tr>
      <w:tr w:rsidR="00A5095F" w:rsidRPr="00FD29CC" w14:paraId="6EE72914" w14:textId="77777777" w:rsidTr="00A677DE">
        <w:trPr>
          <w:jc w:val="center"/>
        </w:trPr>
        <w:tc>
          <w:tcPr>
            <w:tcW w:w="3246" w:type="dxa"/>
          </w:tcPr>
          <w:p w14:paraId="0F2FA5B9" w14:textId="77777777" w:rsidR="00A5095F" w:rsidRPr="00FD29CC" w:rsidRDefault="00A5095F" w:rsidP="00A677DE">
            <w:pPr>
              <w:jc w:val="center"/>
              <w:rPr>
                <w:rFonts w:ascii="Arial" w:hAnsi="Arial" w:cs="Arial"/>
                <w:b/>
                <w:bCs/>
              </w:rPr>
            </w:pPr>
            <w:r w:rsidRPr="00FD29CC">
              <w:rPr>
                <w:rFonts w:ascii="Arial" w:hAnsi="Arial" w:cs="Arial"/>
                <w:b/>
                <w:bCs/>
              </w:rPr>
              <w:t>Solde</w:t>
            </w:r>
          </w:p>
        </w:tc>
        <w:tc>
          <w:tcPr>
            <w:tcW w:w="3247" w:type="dxa"/>
          </w:tcPr>
          <w:p w14:paraId="31F550CC" w14:textId="77777777" w:rsidR="00A5095F" w:rsidRPr="00FD29CC" w:rsidRDefault="00A5095F" w:rsidP="00A677DE">
            <w:pPr>
              <w:jc w:val="center"/>
              <w:rPr>
                <w:rFonts w:ascii="Arial" w:hAnsi="Arial" w:cs="Arial"/>
                <w:b/>
                <w:bCs/>
                <w:iCs/>
              </w:rPr>
            </w:pPr>
            <w:r w:rsidRPr="00FD29CC">
              <w:rPr>
                <w:rFonts w:ascii="Arial" w:hAnsi="Arial" w:cs="Arial"/>
                <w:b/>
                <w:bCs/>
                <w:iCs/>
              </w:rPr>
              <w:t>0</w:t>
            </w:r>
          </w:p>
        </w:tc>
        <w:tc>
          <w:tcPr>
            <w:tcW w:w="3247" w:type="dxa"/>
          </w:tcPr>
          <w:p w14:paraId="2B296A7E" w14:textId="77777777" w:rsidR="00A5095F" w:rsidRPr="00FD29CC" w:rsidRDefault="00A5095F" w:rsidP="00A677DE">
            <w:pPr>
              <w:jc w:val="center"/>
              <w:rPr>
                <w:rFonts w:ascii="Arial" w:hAnsi="Arial" w:cs="Arial"/>
                <w:b/>
                <w:bCs/>
                <w:iCs/>
              </w:rPr>
            </w:pPr>
            <w:r w:rsidRPr="00FD29CC">
              <w:rPr>
                <w:rFonts w:ascii="Arial" w:hAnsi="Arial" w:cs="Arial"/>
                <w:b/>
                <w:bCs/>
                <w:iCs/>
              </w:rPr>
              <w:t>0</w:t>
            </w:r>
          </w:p>
        </w:tc>
      </w:tr>
    </w:tbl>
    <w:p w14:paraId="351FE525" w14:textId="77777777" w:rsidR="00A5095F" w:rsidRPr="00FD29CC" w:rsidRDefault="00A5095F" w:rsidP="00A5095F">
      <w:pPr>
        <w:pStyle w:val="Corpsdetexte"/>
        <w:jc w:val="both"/>
        <w:rPr>
          <w:rFonts w:ascii="Arial" w:hAnsi="Arial" w:cs="Arial"/>
          <w:b/>
          <w:sz w:val="22"/>
          <w:szCs w:val="22"/>
        </w:rPr>
      </w:pPr>
    </w:p>
    <w:p w14:paraId="23A6801B" w14:textId="77777777" w:rsidR="00A5095F" w:rsidRPr="00FD29CC" w:rsidRDefault="00A5095F" w:rsidP="00A5095F">
      <w:pPr>
        <w:pStyle w:val="Corpsdetexte"/>
        <w:jc w:val="both"/>
        <w:rPr>
          <w:rFonts w:ascii="Arial" w:hAnsi="Arial" w:cs="Arial"/>
          <w:b/>
          <w:sz w:val="22"/>
          <w:szCs w:val="22"/>
        </w:rPr>
      </w:pPr>
    </w:p>
    <w:p w14:paraId="458D401C" w14:textId="77777777" w:rsidR="00A5095F" w:rsidRPr="00FD29CC" w:rsidRDefault="00A5095F" w:rsidP="00A5095F">
      <w:pPr>
        <w:pStyle w:val="amdexpotitre"/>
        <w:keepNext/>
        <w:widowControl/>
        <w:spacing w:before="0"/>
        <w:jc w:val="center"/>
        <w:rPr>
          <w:rFonts w:ascii="Arial" w:hAnsi="Arial" w:cs="Arial"/>
        </w:rPr>
      </w:pPr>
      <w:r w:rsidRPr="00FD29CC">
        <w:rPr>
          <w:rFonts w:ascii="Arial" w:hAnsi="Arial" w:cs="Arial"/>
        </w:rPr>
        <w:t>EXPOSÉ SOMMAIRE</w:t>
      </w:r>
    </w:p>
    <w:p w14:paraId="56E143C5" w14:textId="77777777" w:rsidR="00A5095F" w:rsidRPr="00FD29CC" w:rsidRDefault="00A5095F" w:rsidP="00A5095F">
      <w:pPr>
        <w:pStyle w:val="amdexpotitre"/>
        <w:keepNext/>
        <w:widowControl/>
        <w:spacing w:before="0"/>
        <w:jc w:val="center"/>
        <w:rPr>
          <w:rFonts w:ascii="Arial" w:hAnsi="Arial" w:cs="Arial"/>
          <w:sz w:val="22"/>
          <w:szCs w:val="22"/>
        </w:rPr>
      </w:pPr>
    </w:p>
    <w:p w14:paraId="1AF1AEFD" w14:textId="77777777" w:rsidR="00A5095F" w:rsidRPr="00FD29CC" w:rsidRDefault="00A5095F" w:rsidP="00A5095F">
      <w:pPr>
        <w:pStyle w:val="amdexpotitre"/>
        <w:keepNext/>
        <w:widowControl/>
        <w:spacing w:before="0"/>
        <w:jc w:val="both"/>
        <w:rPr>
          <w:rFonts w:ascii="Arial" w:hAnsi="Arial" w:cs="Arial"/>
          <w:b w:val="0"/>
          <w:bCs w:val="0"/>
          <w:sz w:val="22"/>
          <w:szCs w:val="22"/>
        </w:rPr>
      </w:pPr>
      <w:r w:rsidRPr="00FD29CC">
        <w:rPr>
          <w:rFonts w:ascii="Arial" w:hAnsi="Arial" w:cs="Arial"/>
          <w:b w:val="0"/>
          <w:bCs w:val="0"/>
          <w:sz w:val="22"/>
          <w:szCs w:val="22"/>
        </w:rPr>
        <w:t>Le contexte d’inflation estimé à environ 1% en moyenne annuelle en 2025 selon l’INSEE pèse lourdement sur les charges des associations gestionnaires et créent des situations de déficit structurels non tenables sur le moyen terme. Cette inflation se répercute sur la majorité des postes de dépenses, en particulier sur l’alimentation – près de 1,2 % d’inflation en avril 2025 selon l’INSEE), l’énergie, les coûts des prestataires, les dépenses immobilières (loyers, charges, travaux, maintenance, etc.).</w:t>
      </w:r>
    </w:p>
    <w:p w14:paraId="44D2F242" w14:textId="77777777" w:rsidR="00A5095F" w:rsidRPr="00FD29CC" w:rsidRDefault="00A5095F" w:rsidP="00A5095F">
      <w:pPr>
        <w:pStyle w:val="amdexpotitre"/>
        <w:keepNext/>
        <w:widowControl/>
        <w:spacing w:before="0"/>
        <w:jc w:val="both"/>
        <w:rPr>
          <w:rFonts w:ascii="Arial" w:hAnsi="Arial" w:cs="Arial"/>
          <w:b w:val="0"/>
          <w:bCs w:val="0"/>
          <w:sz w:val="22"/>
          <w:szCs w:val="22"/>
        </w:rPr>
      </w:pPr>
    </w:p>
    <w:p w14:paraId="6BA4995A" w14:textId="77777777" w:rsidR="00A5095F" w:rsidRPr="00FD29CC" w:rsidRDefault="00A5095F" w:rsidP="00A5095F">
      <w:pPr>
        <w:pStyle w:val="amdexpotitre"/>
        <w:keepNext/>
        <w:widowControl/>
        <w:spacing w:before="0"/>
        <w:jc w:val="both"/>
        <w:rPr>
          <w:rFonts w:ascii="Arial" w:hAnsi="Arial" w:cs="Arial"/>
          <w:b w:val="0"/>
          <w:bCs w:val="0"/>
          <w:sz w:val="22"/>
          <w:szCs w:val="22"/>
        </w:rPr>
      </w:pPr>
      <w:r w:rsidRPr="00FD29CC">
        <w:rPr>
          <w:rFonts w:ascii="Arial" w:hAnsi="Arial" w:cs="Arial"/>
          <w:b w:val="0"/>
          <w:bCs w:val="0"/>
          <w:sz w:val="22"/>
          <w:szCs w:val="22"/>
        </w:rPr>
        <w:t xml:space="preserve">Dans le même temps, les acteurs de terrain constatent une augmentation de la précarité et des besoins d’accompagnement des personnes en situation de précarité. Afin de répondre à ces deux enjeux, nous proposons que les montants d’autorisations d’engagements et de crédits de paiements dédiés à l’action 12 relative à l’hébergement et au logement adapté augmentent de 1% et prennent ainsi en compte l’inflation. </w:t>
      </w:r>
    </w:p>
    <w:p w14:paraId="249C078F" w14:textId="77777777" w:rsidR="00A5095F" w:rsidRPr="00FD29CC" w:rsidRDefault="00A5095F" w:rsidP="00A5095F">
      <w:pPr>
        <w:jc w:val="both"/>
        <w:rPr>
          <w:rFonts w:ascii="Arial" w:hAnsi="Arial" w:cs="Arial"/>
          <w:color w:val="000000"/>
          <w:lang w:eastAsia="fr-FR"/>
        </w:rPr>
      </w:pPr>
    </w:p>
    <w:p w14:paraId="10DAC827" w14:textId="77777777" w:rsidR="00A5095F" w:rsidRPr="00FD29CC" w:rsidRDefault="00A5095F" w:rsidP="00A5095F">
      <w:pPr>
        <w:jc w:val="both"/>
        <w:rPr>
          <w:rFonts w:ascii="Arial" w:hAnsi="Arial" w:cs="Arial"/>
          <w:color w:val="000000"/>
          <w:lang w:eastAsia="fr-FR"/>
        </w:rPr>
      </w:pPr>
      <w:r w:rsidRPr="00FD29CC">
        <w:rPr>
          <w:rFonts w:ascii="Arial" w:hAnsi="Arial" w:cs="Arial"/>
          <w:color w:val="000000"/>
          <w:lang w:eastAsia="fr-FR"/>
        </w:rPr>
        <w:t xml:space="preserve">Afin d’assurer la recevabilité financière du présent amendement il est donc proposé de majorer, en autorisations d’engagement et en crédits de paiement, de </w:t>
      </w:r>
      <w:r w:rsidRPr="00FD29CC">
        <w:rPr>
          <w:rFonts w:ascii="Arial" w:hAnsi="Arial" w:cs="Arial"/>
        </w:rPr>
        <w:t>48 028 537</w:t>
      </w:r>
      <w:r w:rsidRPr="00FD29CC">
        <w:rPr>
          <w:rFonts w:ascii="Arial" w:eastAsia="Calibri" w:hAnsi="Arial" w:cs="Arial"/>
        </w:rPr>
        <w:t xml:space="preserve"> </w:t>
      </w:r>
      <w:r w:rsidRPr="00FD29CC">
        <w:rPr>
          <w:rFonts w:ascii="Arial" w:hAnsi="Arial" w:cs="Arial"/>
          <w:color w:val="000000"/>
          <w:lang w:eastAsia="fr-FR"/>
        </w:rPr>
        <w:t>euros les crédits de l’action 12 « Hébergement et logement adapté » du programme 177 « Hébergement, parcours vers le logement et insertion des personnes vulnérables » par la minoration à due concurrence de ceux de l’action 04 « Réglementation, politique technique et qualité de la construction » du programme 135 « Urbanisme, territoires et amélioration de l’habitat ».</w:t>
      </w:r>
    </w:p>
    <w:p w14:paraId="343D336C" w14:textId="77777777" w:rsidR="00A5095F" w:rsidRPr="00FD29CC" w:rsidRDefault="00A5095F" w:rsidP="00A5095F">
      <w:pPr>
        <w:jc w:val="both"/>
        <w:rPr>
          <w:rFonts w:ascii="Arial" w:hAnsi="Arial" w:cs="Arial"/>
          <w:b/>
          <w:bCs/>
          <w:color w:val="000000"/>
          <w:lang w:eastAsia="fr-FR"/>
        </w:rPr>
      </w:pPr>
    </w:p>
    <w:p w14:paraId="2AEA7301" w14:textId="77777777" w:rsidR="00A5095F" w:rsidRPr="00FD29CC" w:rsidRDefault="00A5095F" w:rsidP="00A5095F">
      <w:pPr>
        <w:jc w:val="both"/>
        <w:rPr>
          <w:rFonts w:ascii="Arial" w:hAnsi="Arial" w:cs="Arial"/>
        </w:rPr>
      </w:pPr>
      <w:r w:rsidRPr="00FD29CC">
        <w:rPr>
          <w:rFonts w:ascii="Arial" w:hAnsi="Arial" w:cs="Arial"/>
        </w:rPr>
        <w:t>Il convient de noter que la proposition de mouvement de crédits est uniquement formelle, afin de respecter les règles budgétaires. Notre intention n’est pas de ponctionner un autre programme et nous appelons le Gouvernement à lever ce gage.</w:t>
      </w:r>
    </w:p>
    <w:p w14:paraId="7F4AACC0" w14:textId="77777777" w:rsidR="00A5095F" w:rsidRPr="00FD29CC" w:rsidRDefault="00A5095F" w:rsidP="00A5095F">
      <w:pPr>
        <w:pStyle w:val="Corpsdetexte"/>
        <w:ind w:right="115"/>
        <w:jc w:val="both"/>
        <w:rPr>
          <w:rFonts w:ascii="Arial" w:eastAsia="Calibri" w:hAnsi="Arial" w:cs="Arial"/>
          <w:b/>
          <w:bCs/>
          <w:sz w:val="22"/>
          <w:szCs w:val="22"/>
        </w:rPr>
      </w:pPr>
    </w:p>
    <w:p w14:paraId="1C4EED60" w14:textId="77777777" w:rsidR="00A5095F" w:rsidRPr="00AE61BB" w:rsidRDefault="00A5095F" w:rsidP="00A5095F">
      <w:pPr>
        <w:pStyle w:val="Titre3"/>
        <w:rPr>
          <w:rFonts w:ascii="Arial" w:hAnsi="Arial" w:cs="Arial"/>
          <w:sz w:val="28"/>
          <w:szCs w:val="28"/>
        </w:rPr>
      </w:pPr>
      <w:bookmarkStart w:id="30" w:name="_Toc211505390"/>
      <w:bookmarkStart w:id="31" w:name="_Toc211975668"/>
      <w:bookmarkStart w:id="32" w:name="_Toc178343137"/>
      <w:bookmarkStart w:id="33" w:name="_Toc212020276"/>
      <w:r w:rsidRPr="00AE61BB">
        <w:rPr>
          <w:rFonts w:ascii="Arial" w:hAnsi="Arial" w:cs="Arial"/>
          <w:sz w:val="28"/>
          <w:szCs w:val="28"/>
        </w:rPr>
        <w:t>Reconduction des mesures d’IML Ukraine</w:t>
      </w:r>
      <w:bookmarkEnd w:id="30"/>
      <w:r w:rsidRPr="00AE61BB">
        <w:rPr>
          <w:rFonts w:ascii="Arial" w:hAnsi="Arial" w:cs="Arial"/>
          <w:sz w:val="28"/>
          <w:szCs w:val="28"/>
        </w:rPr>
        <w:t xml:space="preserve"> (proposition d’amendement de la FAS, UNIOPSS, Fédération Habitat et Humanisme, la FAPIL, SOLIHA et UNAFO)</w:t>
      </w:r>
      <w:bookmarkEnd w:id="31"/>
      <w:bookmarkEnd w:id="33"/>
    </w:p>
    <w:p w14:paraId="1AF53918" w14:textId="77777777" w:rsidR="00A5095F" w:rsidRPr="00FD29CC" w:rsidRDefault="00A5095F" w:rsidP="00A5095F">
      <w:pPr>
        <w:jc w:val="both"/>
        <w:rPr>
          <w:rFonts w:ascii="Arial" w:eastAsia="Arial" w:hAnsi="Arial" w:cs="Arial"/>
          <w:b/>
        </w:rPr>
      </w:pPr>
    </w:p>
    <w:p w14:paraId="4C9C108E" w14:textId="77777777" w:rsidR="00A5095F" w:rsidRPr="00FD29CC" w:rsidRDefault="00A5095F" w:rsidP="00A5095F">
      <w:pPr>
        <w:jc w:val="center"/>
        <w:rPr>
          <w:rFonts w:ascii="Arial" w:eastAsia="Arial" w:hAnsi="Arial" w:cs="Arial"/>
          <w:b/>
          <w:bCs/>
          <w:sz w:val="24"/>
          <w:szCs w:val="24"/>
        </w:rPr>
      </w:pPr>
      <w:r w:rsidRPr="00FD29CC">
        <w:rPr>
          <w:rFonts w:ascii="Arial" w:eastAsia="Arial" w:hAnsi="Arial" w:cs="Arial"/>
          <w:b/>
          <w:bCs/>
          <w:sz w:val="24"/>
          <w:szCs w:val="24"/>
        </w:rPr>
        <w:t>ARTICLE 42</w:t>
      </w:r>
    </w:p>
    <w:p w14:paraId="1A33F254" w14:textId="77777777" w:rsidR="00A5095F" w:rsidRPr="00FD29CC" w:rsidRDefault="00A5095F" w:rsidP="00A5095F">
      <w:pPr>
        <w:jc w:val="center"/>
        <w:rPr>
          <w:rFonts w:ascii="Arial" w:eastAsia="Arial" w:hAnsi="Arial" w:cs="Arial"/>
          <w:b/>
          <w:bCs/>
          <w:sz w:val="24"/>
          <w:szCs w:val="24"/>
        </w:rPr>
      </w:pPr>
      <w:r w:rsidRPr="00FD29CC">
        <w:rPr>
          <w:rFonts w:ascii="Arial" w:eastAsia="Arial" w:hAnsi="Arial" w:cs="Arial"/>
          <w:b/>
          <w:bCs/>
          <w:sz w:val="24"/>
          <w:szCs w:val="24"/>
        </w:rPr>
        <w:t>ÉTAT B</w:t>
      </w:r>
    </w:p>
    <w:p w14:paraId="55E432B7" w14:textId="77777777" w:rsidR="00A5095F" w:rsidRPr="00FD29CC" w:rsidRDefault="00A5095F" w:rsidP="00A5095F">
      <w:pPr>
        <w:spacing w:before="6"/>
        <w:jc w:val="center"/>
        <w:rPr>
          <w:rFonts w:ascii="Arial" w:eastAsia="Arial" w:hAnsi="Arial" w:cs="Arial"/>
          <w:b/>
          <w:bCs/>
          <w:sz w:val="24"/>
          <w:szCs w:val="24"/>
        </w:rPr>
      </w:pPr>
      <w:r w:rsidRPr="00FD29CC">
        <w:rPr>
          <w:rFonts w:ascii="Arial" w:eastAsia="Arial" w:hAnsi="Arial" w:cs="Arial"/>
          <w:b/>
          <w:bCs/>
          <w:sz w:val="24"/>
          <w:szCs w:val="24"/>
        </w:rPr>
        <w:t>Mission « Cohésion des territoires »</w:t>
      </w:r>
    </w:p>
    <w:p w14:paraId="2E7A8B25" w14:textId="77777777" w:rsidR="00A5095F" w:rsidRPr="00FD29CC" w:rsidRDefault="00A5095F" w:rsidP="00A5095F">
      <w:pPr>
        <w:jc w:val="center"/>
        <w:rPr>
          <w:rFonts w:ascii="Arial" w:eastAsia="Arial" w:hAnsi="Arial" w:cs="Arial"/>
          <w:b/>
        </w:rPr>
      </w:pPr>
    </w:p>
    <w:p w14:paraId="2E38DD2A" w14:textId="77777777" w:rsidR="00A5095F" w:rsidRPr="00FD29CC" w:rsidRDefault="00A5095F" w:rsidP="00A5095F">
      <w:pPr>
        <w:jc w:val="both"/>
        <w:rPr>
          <w:rFonts w:ascii="Arial" w:eastAsia="Arial" w:hAnsi="Arial" w:cs="Arial"/>
          <w:iCs/>
        </w:rPr>
      </w:pPr>
      <w:r w:rsidRPr="00FD29CC">
        <w:rPr>
          <w:rFonts w:ascii="Arial" w:eastAsia="Arial" w:hAnsi="Arial" w:cs="Arial"/>
          <w:iCs/>
        </w:rPr>
        <w:t>Modifier ainsi les autorisations d’engagement et les crédits de paiement :</w:t>
      </w:r>
    </w:p>
    <w:p w14:paraId="56895C1D" w14:textId="77777777" w:rsidR="00A5095F" w:rsidRPr="00FD29CC" w:rsidRDefault="00A5095F" w:rsidP="00A5095F">
      <w:pPr>
        <w:jc w:val="right"/>
        <w:rPr>
          <w:rFonts w:ascii="Arial" w:eastAsia="Arial" w:hAnsi="Arial" w:cs="Arial"/>
          <w:i/>
        </w:rPr>
      </w:pPr>
      <w:r w:rsidRPr="00FD29CC">
        <w:rPr>
          <w:rFonts w:ascii="Arial" w:eastAsia="Arial" w:hAnsi="Arial" w:cs="Arial"/>
          <w:i/>
        </w:rPr>
        <w:t>(</w:t>
      </w:r>
      <w:proofErr w:type="gramStart"/>
      <w:r w:rsidRPr="00FD29CC">
        <w:rPr>
          <w:rFonts w:ascii="Arial" w:eastAsia="Arial" w:hAnsi="Arial" w:cs="Arial"/>
          <w:i/>
        </w:rPr>
        <w:t>en</w:t>
      </w:r>
      <w:proofErr w:type="gramEnd"/>
      <w:r w:rsidRPr="00FD29CC">
        <w:rPr>
          <w:rFonts w:ascii="Arial" w:eastAsia="Arial" w:hAnsi="Arial" w:cs="Arial"/>
          <w:i/>
        </w:rPr>
        <w:t xml:space="preserve"> euros)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3"/>
        <w:gridCol w:w="1739"/>
        <w:gridCol w:w="1739"/>
        <w:gridCol w:w="1739"/>
        <w:gridCol w:w="1646"/>
      </w:tblGrid>
      <w:tr w:rsidR="00A5095F" w:rsidRPr="00FD29CC" w14:paraId="02AC3780" w14:textId="77777777" w:rsidTr="00A677DE">
        <w:trPr>
          <w:tblCellSpacing w:w="0" w:type="dxa"/>
        </w:trPr>
        <w:tc>
          <w:tcPr>
            <w:tcW w:w="1211" w:type="pct"/>
            <w:tcBorders>
              <w:top w:val="outset" w:sz="6" w:space="0" w:color="auto"/>
              <w:left w:val="outset" w:sz="6" w:space="0" w:color="auto"/>
              <w:bottom w:val="outset" w:sz="6" w:space="0" w:color="auto"/>
              <w:right w:val="outset" w:sz="6" w:space="0" w:color="auto"/>
            </w:tcBorders>
            <w:vAlign w:val="center"/>
            <w:hideMark/>
          </w:tcPr>
          <w:p w14:paraId="6E9FA5CA" w14:textId="77777777" w:rsidR="00A5095F" w:rsidRPr="00FD29CC" w:rsidRDefault="00A5095F" w:rsidP="00A677DE">
            <w:pPr>
              <w:jc w:val="center"/>
              <w:rPr>
                <w:rFonts w:ascii="Arial" w:eastAsia="Arial" w:hAnsi="Arial" w:cs="Arial"/>
              </w:rPr>
            </w:pPr>
            <w:r w:rsidRPr="00FD29CC">
              <w:rPr>
                <w:rFonts w:ascii="Arial" w:eastAsia="Arial" w:hAnsi="Arial" w:cs="Arial"/>
                <w:b/>
                <w:bCs/>
              </w:rPr>
              <w:t>Programmes</w:t>
            </w:r>
          </w:p>
        </w:tc>
        <w:tc>
          <w:tcPr>
            <w:tcW w:w="1920" w:type="pct"/>
            <w:gridSpan w:val="2"/>
            <w:tcBorders>
              <w:top w:val="outset" w:sz="6" w:space="0" w:color="auto"/>
              <w:left w:val="outset" w:sz="6" w:space="0" w:color="auto"/>
              <w:bottom w:val="outset" w:sz="6" w:space="0" w:color="auto"/>
              <w:right w:val="outset" w:sz="6" w:space="0" w:color="auto"/>
            </w:tcBorders>
            <w:vAlign w:val="center"/>
            <w:hideMark/>
          </w:tcPr>
          <w:p w14:paraId="7DA82DBD" w14:textId="77777777" w:rsidR="00A5095F" w:rsidRPr="00FD29CC" w:rsidRDefault="00A5095F" w:rsidP="00A677DE">
            <w:pPr>
              <w:jc w:val="center"/>
              <w:rPr>
                <w:rFonts w:ascii="Arial" w:eastAsia="Arial" w:hAnsi="Arial" w:cs="Arial"/>
              </w:rPr>
            </w:pPr>
            <w:r w:rsidRPr="00FD29CC">
              <w:rPr>
                <w:rFonts w:ascii="Arial" w:eastAsia="Arial" w:hAnsi="Arial" w:cs="Arial"/>
                <w:b/>
                <w:bCs/>
              </w:rPr>
              <w:t>Autorisations d’engagement</w:t>
            </w:r>
          </w:p>
        </w:tc>
        <w:tc>
          <w:tcPr>
            <w:tcW w:w="1869" w:type="pct"/>
            <w:gridSpan w:val="2"/>
            <w:tcBorders>
              <w:top w:val="outset" w:sz="6" w:space="0" w:color="auto"/>
              <w:left w:val="outset" w:sz="6" w:space="0" w:color="auto"/>
              <w:bottom w:val="outset" w:sz="6" w:space="0" w:color="auto"/>
              <w:right w:val="outset" w:sz="6" w:space="0" w:color="auto"/>
            </w:tcBorders>
            <w:vAlign w:val="center"/>
            <w:hideMark/>
          </w:tcPr>
          <w:p w14:paraId="37EFB980" w14:textId="77777777" w:rsidR="00A5095F" w:rsidRPr="00FD29CC" w:rsidRDefault="00A5095F" w:rsidP="00A677DE">
            <w:pPr>
              <w:jc w:val="both"/>
              <w:rPr>
                <w:rFonts w:ascii="Arial" w:eastAsia="Arial" w:hAnsi="Arial" w:cs="Arial"/>
              </w:rPr>
            </w:pPr>
            <w:r w:rsidRPr="00FD29CC">
              <w:rPr>
                <w:rFonts w:ascii="Arial" w:eastAsia="Arial" w:hAnsi="Arial" w:cs="Arial"/>
                <w:b/>
                <w:bCs/>
              </w:rPr>
              <w:t>Crédits de paiement</w:t>
            </w:r>
          </w:p>
        </w:tc>
      </w:tr>
      <w:tr w:rsidR="00A5095F" w:rsidRPr="00FD29CC" w14:paraId="7526C1D5" w14:textId="77777777" w:rsidTr="00A677DE">
        <w:trPr>
          <w:tblCellSpacing w:w="0" w:type="dxa"/>
        </w:trPr>
        <w:tc>
          <w:tcPr>
            <w:tcW w:w="1211" w:type="pct"/>
            <w:tcBorders>
              <w:top w:val="outset" w:sz="6" w:space="0" w:color="auto"/>
              <w:left w:val="outset" w:sz="6" w:space="0" w:color="auto"/>
              <w:bottom w:val="outset" w:sz="6" w:space="0" w:color="auto"/>
              <w:right w:val="outset" w:sz="6" w:space="0" w:color="auto"/>
            </w:tcBorders>
            <w:vAlign w:val="center"/>
            <w:hideMark/>
          </w:tcPr>
          <w:p w14:paraId="23D9CE5E" w14:textId="77777777" w:rsidR="00A5095F" w:rsidRPr="00FD29CC" w:rsidRDefault="00A5095F" w:rsidP="00A677DE">
            <w:pPr>
              <w:jc w:val="center"/>
              <w:rPr>
                <w:rFonts w:ascii="Arial" w:eastAsia="Arial" w:hAnsi="Arial" w:cs="Arial"/>
              </w:rPr>
            </w:pPr>
          </w:p>
        </w:tc>
        <w:tc>
          <w:tcPr>
            <w:tcW w:w="960" w:type="pct"/>
            <w:tcBorders>
              <w:top w:val="outset" w:sz="6" w:space="0" w:color="auto"/>
              <w:left w:val="outset" w:sz="6" w:space="0" w:color="auto"/>
              <w:bottom w:val="outset" w:sz="6" w:space="0" w:color="auto"/>
              <w:right w:val="outset" w:sz="6" w:space="0" w:color="auto"/>
            </w:tcBorders>
            <w:vAlign w:val="center"/>
            <w:hideMark/>
          </w:tcPr>
          <w:p w14:paraId="75CEADB6" w14:textId="77777777" w:rsidR="00A5095F" w:rsidRPr="00FD29CC" w:rsidRDefault="00A5095F" w:rsidP="00A677DE">
            <w:pPr>
              <w:jc w:val="center"/>
              <w:rPr>
                <w:rFonts w:ascii="Arial" w:eastAsia="Arial" w:hAnsi="Arial" w:cs="Arial"/>
              </w:rPr>
            </w:pPr>
            <w:r w:rsidRPr="00FD29CC">
              <w:rPr>
                <w:rFonts w:ascii="Arial" w:eastAsia="Arial" w:hAnsi="Arial" w:cs="Arial"/>
              </w:rPr>
              <w:t>+</w:t>
            </w:r>
          </w:p>
        </w:tc>
        <w:tc>
          <w:tcPr>
            <w:tcW w:w="960" w:type="pct"/>
            <w:tcBorders>
              <w:top w:val="outset" w:sz="6" w:space="0" w:color="auto"/>
              <w:left w:val="outset" w:sz="6" w:space="0" w:color="auto"/>
              <w:bottom w:val="outset" w:sz="6" w:space="0" w:color="auto"/>
              <w:right w:val="outset" w:sz="6" w:space="0" w:color="auto"/>
            </w:tcBorders>
            <w:vAlign w:val="center"/>
            <w:hideMark/>
          </w:tcPr>
          <w:p w14:paraId="14EB0D7D" w14:textId="77777777" w:rsidR="00A5095F" w:rsidRPr="00FD29CC" w:rsidRDefault="00A5095F" w:rsidP="00A677DE">
            <w:pPr>
              <w:jc w:val="center"/>
              <w:rPr>
                <w:rFonts w:ascii="Arial" w:eastAsia="Arial" w:hAnsi="Arial" w:cs="Arial"/>
              </w:rPr>
            </w:pPr>
            <w:r w:rsidRPr="00FD29CC">
              <w:rPr>
                <w:rFonts w:ascii="Arial" w:eastAsia="Arial" w:hAnsi="Arial" w:cs="Arial"/>
              </w:rPr>
              <w:t>-</w:t>
            </w:r>
          </w:p>
        </w:tc>
        <w:tc>
          <w:tcPr>
            <w:tcW w:w="960" w:type="pct"/>
            <w:tcBorders>
              <w:top w:val="outset" w:sz="6" w:space="0" w:color="auto"/>
              <w:left w:val="outset" w:sz="6" w:space="0" w:color="auto"/>
              <w:bottom w:val="outset" w:sz="6" w:space="0" w:color="auto"/>
              <w:right w:val="outset" w:sz="6" w:space="0" w:color="auto"/>
            </w:tcBorders>
            <w:vAlign w:val="center"/>
            <w:hideMark/>
          </w:tcPr>
          <w:p w14:paraId="18713D51" w14:textId="77777777" w:rsidR="00A5095F" w:rsidRPr="00FD29CC" w:rsidRDefault="00A5095F" w:rsidP="00A677DE">
            <w:pPr>
              <w:jc w:val="both"/>
              <w:rPr>
                <w:rFonts w:ascii="Arial" w:eastAsia="Arial" w:hAnsi="Arial" w:cs="Arial"/>
              </w:rPr>
            </w:pPr>
            <w:r w:rsidRPr="00FD29CC">
              <w:rPr>
                <w:rFonts w:ascii="Arial" w:eastAsia="Arial" w:hAnsi="Arial" w:cs="Arial"/>
              </w:rPr>
              <w:t>+</w:t>
            </w:r>
          </w:p>
        </w:tc>
        <w:tc>
          <w:tcPr>
            <w:tcW w:w="909" w:type="pct"/>
            <w:tcBorders>
              <w:top w:val="outset" w:sz="6" w:space="0" w:color="auto"/>
              <w:left w:val="outset" w:sz="6" w:space="0" w:color="auto"/>
              <w:bottom w:val="outset" w:sz="6" w:space="0" w:color="auto"/>
              <w:right w:val="outset" w:sz="6" w:space="0" w:color="auto"/>
            </w:tcBorders>
            <w:vAlign w:val="center"/>
            <w:hideMark/>
          </w:tcPr>
          <w:p w14:paraId="4B4A1C26" w14:textId="77777777" w:rsidR="00A5095F" w:rsidRPr="00FD29CC" w:rsidRDefault="00A5095F" w:rsidP="00A677DE">
            <w:pPr>
              <w:jc w:val="both"/>
              <w:rPr>
                <w:rFonts w:ascii="Arial" w:eastAsia="Arial" w:hAnsi="Arial" w:cs="Arial"/>
              </w:rPr>
            </w:pPr>
            <w:r w:rsidRPr="00FD29CC">
              <w:rPr>
                <w:rFonts w:ascii="Arial" w:eastAsia="Arial" w:hAnsi="Arial" w:cs="Arial"/>
              </w:rPr>
              <w:t>-</w:t>
            </w:r>
          </w:p>
        </w:tc>
      </w:tr>
      <w:tr w:rsidR="00A5095F" w:rsidRPr="00FD29CC" w14:paraId="6A1E1B61" w14:textId="77777777" w:rsidTr="00A677DE">
        <w:trPr>
          <w:tblCellSpacing w:w="0" w:type="dxa"/>
        </w:trPr>
        <w:tc>
          <w:tcPr>
            <w:tcW w:w="1211" w:type="pct"/>
            <w:tcBorders>
              <w:top w:val="outset" w:sz="6" w:space="0" w:color="auto"/>
              <w:left w:val="outset" w:sz="6" w:space="0" w:color="auto"/>
              <w:bottom w:val="outset" w:sz="6" w:space="0" w:color="auto"/>
              <w:right w:val="outset" w:sz="6" w:space="0" w:color="auto"/>
            </w:tcBorders>
            <w:hideMark/>
          </w:tcPr>
          <w:p w14:paraId="6AE6F506" w14:textId="77777777" w:rsidR="00A5095F" w:rsidRPr="00FD29CC" w:rsidRDefault="00A5095F" w:rsidP="00A677DE">
            <w:pPr>
              <w:jc w:val="center"/>
              <w:rPr>
                <w:rFonts w:ascii="Arial" w:eastAsia="Arial" w:hAnsi="Arial" w:cs="Arial"/>
              </w:rPr>
            </w:pPr>
            <w:r w:rsidRPr="00FD29CC">
              <w:rPr>
                <w:rFonts w:ascii="Arial" w:eastAsia="Arial" w:hAnsi="Arial" w:cs="Arial"/>
                <w:b/>
                <w:bCs/>
              </w:rPr>
              <w:t>Hébergement, parcours vers le logement et insertion des personnes vulnérables</w:t>
            </w:r>
          </w:p>
        </w:tc>
        <w:tc>
          <w:tcPr>
            <w:tcW w:w="960" w:type="pct"/>
            <w:tcBorders>
              <w:top w:val="outset" w:sz="6" w:space="0" w:color="auto"/>
              <w:left w:val="outset" w:sz="6" w:space="0" w:color="auto"/>
              <w:bottom w:val="outset" w:sz="6" w:space="0" w:color="auto"/>
              <w:right w:val="outset" w:sz="6" w:space="0" w:color="auto"/>
            </w:tcBorders>
            <w:vAlign w:val="center"/>
            <w:hideMark/>
          </w:tcPr>
          <w:p w14:paraId="3952CFB5" w14:textId="77777777" w:rsidR="00A5095F" w:rsidRPr="00FD29CC" w:rsidRDefault="00A5095F" w:rsidP="00A677DE">
            <w:pPr>
              <w:jc w:val="center"/>
              <w:rPr>
                <w:rFonts w:ascii="Arial" w:eastAsia="Arial" w:hAnsi="Arial" w:cs="Arial"/>
              </w:rPr>
            </w:pPr>
            <w:r w:rsidRPr="00FD29CC">
              <w:rPr>
                <w:rFonts w:ascii="Arial" w:eastAsia="Arial" w:hAnsi="Arial" w:cs="Arial"/>
              </w:rPr>
              <w:t>27 500 000</w:t>
            </w:r>
          </w:p>
        </w:tc>
        <w:tc>
          <w:tcPr>
            <w:tcW w:w="960" w:type="pct"/>
            <w:tcBorders>
              <w:top w:val="outset" w:sz="6" w:space="0" w:color="auto"/>
              <w:left w:val="outset" w:sz="6" w:space="0" w:color="auto"/>
              <w:bottom w:val="outset" w:sz="6" w:space="0" w:color="auto"/>
              <w:right w:val="outset" w:sz="6" w:space="0" w:color="auto"/>
            </w:tcBorders>
            <w:vAlign w:val="center"/>
            <w:hideMark/>
          </w:tcPr>
          <w:p w14:paraId="38F71537" w14:textId="77777777" w:rsidR="00A5095F" w:rsidRPr="00FD29CC" w:rsidRDefault="00A5095F" w:rsidP="00A677DE">
            <w:pPr>
              <w:jc w:val="center"/>
              <w:rPr>
                <w:rFonts w:ascii="Arial" w:eastAsia="Arial" w:hAnsi="Arial" w:cs="Arial"/>
              </w:rPr>
            </w:pPr>
          </w:p>
        </w:tc>
        <w:tc>
          <w:tcPr>
            <w:tcW w:w="960" w:type="pct"/>
            <w:tcBorders>
              <w:top w:val="outset" w:sz="6" w:space="0" w:color="auto"/>
              <w:left w:val="outset" w:sz="6" w:space="0" w:color="auto"/>
              <w:bottom w:val="outset" w:sz="6" w:space="0" w:color="auto"/>
              <w:right w:val="outset" w:sz="6" w:space="0" w:color="auto"/>
            </w:tcBorders>
            <w:vAlign w:val="center"/>
            <w:hideMark/>
          </w:tcPr>
          <w:p w14:paraId="79F5BD3D" w14:textId="77777777" w:rsidR="00A5095F" w:rsidRPr="00FD29CC" w:rsidRDefault="00A5095F" w:rsidP="00A677DE">
            <w:pPr>
              <w:jc w:val="center"/>
              <w:rPr>
                <w:rFonts w:ascii="Arial" w:eastAsia="Arial" w:hAnsi="Arial" w:cs="Arial"/>
              </w:rPr>
            </w:pPr>
            <w:r w:rsidRPr="00FD29CC">
              <w:rPr>
                <w:rFonts w:ascii="Arial" w:eastAsia="Arial" w:hAnsi="Arial" w:cs="Arial"/>
              </w:rPr>
              <w:t>27 500 000</w:t>
            </w:r>
          </w:p>
        </w:tc>
        <w:tc>
          <w:tcPr>
            <w:tcW w:w="909" w:type="pct"/>
            <w:tcBorders>
              <w:top w:val="outset" w:sz="6" w:space="0" w:color="auto"/>
              <w:left w:val="outset" w:sz="6" w:space="0" w:color="auto"/>
              <w:bottom w:val="outset" w:sz="6" w:space="0" w:color="auto"/>
              <w:right w:val="outset" w:sz="6" w:space="0" w:color="auto"/>
            </w:tcBorders>
            <w:vAlign w:val="center"/>
            <w:hideMark/>
          </w:tcPr>
          <w:p w14:paraId="6369BA54" w14:textId="77777777" w:rsidR="00A5095F" w:rsidRPr="00FD29CC" w:rsidRDefault="00A5095F" w:rsidP="00A677DE">
            <w:pPr>
              <w:jc w:val="center"/>
              <w:rPr>
                <w:rFonts w:ascii="Arial" w:eastAsia="Arial" w:hAnsi="Arial" w:cs="Arial"/>
              </w:rPr>
            </w:pPr>
          </w:p>
        </w:tc>
      </w:tr>
      <w:tr w:rsidR="00A5095F" w:rsidRPr="00FD29CC" w14:paraId="3D04E6B9" w14:textId="77777777" w:rsidTr="00A677DE">
        <w:trPr>
          <w:tblCellSpacing w:w="0" w:type="dxa"/>
        </w:trPr>
        <w:tc>
          <w:tcPr>
            <w:tcW w:w="1211" w:type="pct"/>
            <w:tcBorders>
              <w:top w:val="outset" w:sz="6" w:space="0" w:color="auto"/>
              <w:left w:val="outset" w:sz="6" w:space="0" w:color="auto"/>
              <w:bottom w:val="outset" w:sz="6" w:space="0" w:color="auto"/>
              <w:right w:val="outset" w:sz="6" w:space="0" w:color="auto"/>
            </w:tcBorders>
            <w:hideMark/>
          </w:tcPr>
          <w:p w14:paraId="200D438A" w14:textId="77777777" w:rsidR="00A5095F" w:rsidRPr="00FD29CC" w:rsidRDefault="00A5095F" w:rsidP="00A677DE">
            <w:pPr>
              <w:jc w:val="center"/>
              <w:rPr>
                <w:rFonts w:ascii="Arial" w:eastAsia="Arial" w:hAnsi="Arial" w:cs="Arial"/>
                <w:b/>
                <w:bCs/>
              </w:rPr>
            </w:pPr>
            <w:r w:rsidRPr="00FD29CC">
              <w:rPr>
                <w:rFonts w:ascii="Arial" w:eastAsia="Arial" w:hAnsi="Arial" w:cs="Arial"/>
                <w:b/>
                <w:bCs/>
              </w:rPr>
              <w:t>Politique de la ville</w:t>
            </w:r>
          </w:p>
        </w:tc>
        <w:tc>
          <w:tcPr>
            <w:tcW w:w="960" w:type="pct"/>
            <w:tcBorders>
              <w:top w:val="outset" w:sz="6" w:space="0" w:color="auto"/>
              <w:left w:val="outset" w:sz="6" w:space="0" w:color="auto"/>
              <w:bottom w:val="outset" w:sz="6" w:space="0" w:color="auto"/>
              <w:right w:val="outset" w:sz="6" w:space="0" w:color="auto"/>
            </w:tcBorders>
            <w:vAlign w:val="center"/>
          </w:tcPr>
          <w:p w14:paraId="37E4BCCE" w14:textId="77777777" w:rsidR="00A5095F" w:rsidRPr="00FD29CC" w:rsidRDefault="00A5095F" w:rsidP="00A677DE">
            <w:pPr>
              <w:jc w:val="center"/>
              <w:rPr>
                <w:rFonts w:ascii="Arial" w:eastAsia="Arial" w:hAnsi="Arial" w:cs="Arial"/>
              </w:rPr>
            </w:pPr>
          </w:p>
        </w:tc>
        <w:tc>
          <w:tcPr>
            <w:tcW w:w="960" w:type="pct"/>
            <w:tcBorders>
              <w:top w:val="outset" w:sz="6" w:space="0" w:color="auto"/>
              <w:left w:val="outset" w:sz="6" w:space="0" w:color="auto"/>
              <w:bottom w:val="outset" w:sz="6" w:space="0" w:color="auto"/>
              <w:right w:val="outset" w:sz="6" w:space="0" w:color="auto"/>
            </w:tcBorders>
            <w:vAlign w:val="center"/>
            <w:hideMark/>
          </w:tcPr>
          <w:p w14:paraId="5D2C031A" w14:textId="77777777" w:rsidR="00A5095F" w:rsidRPr="00FD29CC" w:rsidRDefault="00A5095F" w:rsidP="00A677DE">
            <w:pPr>
              <w:jc w:val="center"/>
              <w:rPr>
                <w:rFonts w:ascii="Arial" w:eastAsia="Arial" w:hAnsi="Arial" w:cs="Arial"/>
              </w:rPr>
            </w:pPr>
            <w:r w:rsidRPr="00FD29CC">
              <w:rPr>
                <w:rFonts w:ascii="Arial" w:eastAsia="Arial" w:hAnsi="Arial" w:cs="Arial"/>
              </w:rPr>
              <w:t>27 500 000</w:t>
            </w:r>
          </w:p>
        </w:tc>
        <w:tc>
          <w:tcPr>
            <w:tcW w:w="960" w:type="pct"/>
            <w:tcBorders>
              <w:top w:val="outset" w:sz="6" w:space="0" w:color="auto"/>
              <w:left w:val="outset" w:sz="6" w:space="0" w:color="auto"/>
              <w:bottom w:val="outset" w:sz="6" w:space="0" w:color="auto"/>
              <w:right w:val="outset" w:sz="6" w:space="0" w:color="auto"/>
            </w:tcBorders>
            <w:vAlign w:val="center"/>
          </w:tcPr>
          <w:p w14:paraId="7C7FD53B" w14:textId="77777777" w:rsidR="00A5095F" w:rsidRPr="00FD29CC" w:rsidRDefault="00A5095F" w:rsidP="00A677DE">
            <w:pPr>
              <w:jc w:val="both"/>
              <w:rPr>
                <w:rFonts w:ascii="Arial" w:eastAsia="Arial" w:hAnsi="Arial" w:cs="Arial"/>
              </w:rPr>
            </w:pPr>
          </w:p>
        </w:tc>
        <w:tc>
          <w:tcPr>
            <w:tcW w:w="909" w:type="pct"/>
            <w:tcBorders>
              <w:top w:val="outset" w:sz="6" w:space="0" w:color="auto"/>
              <w:left w:val="outset" w:sz="6" w:space="0" w:color="auto"/>
              <w:bottom w:val="outset" w:sz="6" w:space="0" w:color="auto"/>
              <w:right w:val="outset" w:sz="6" w:space="0" w:color="auto"/>
            </w:tcBorders>
            <w:vAlign w:val="center"/>
            <w:hideMark/>
          </w:tcPr>
          <w:p w14:paraId="4F244200" w14:textId="77777777" w:rsidR="00A5095F" w:rsidRPr="00FD29CC" w:rsidRDefault="00A5095F" w:rsidP="00A677DE">
            <w:pPr>
              <w:jc w:val="both"/>
              <w:rPr>
                <w:rFonts w:ascii="Arial" w:eastAsia="Arial" w:hAnsi="Arial" w:cs="Arial"/>
              </w:rPr>
            </w:pPr>
            <w:r w:rsidRPr="00FD29CC">
              <w:rPr>
                <w:rFonts w:ascii="Arial" w:eastAsia="Arial" w:hAnsi="Arial" w:cs="Arial"/>
              </w:rPr>
              <w:t>27 500 000</w:t>
            </w:r>
          </w:p>
        </w:tc>
      </w:tr>
      <w:tr w:rsidR="00A5095F" w:rsidRPr="00FD29CC" w14:paraId="7E99D743" w14:textId="77777777" w:rsidTr="00A677DE">
        <w:trPr>
          <w:tblCellSpacing w:w="0" w:type="dxa"/>
        </w:trPr>
        <w:tc>
          <w:tcPr>
            <w:tcW w:w="1211" w:type="pct"/>
            <w:tcBorders>
              <w:top w:val="outset" w:sz="6" w:space="0" w:color="auto"/>
              <w:left w:val="outset" w:sz="6" w:space="0" w:color="auto"/>
              <w:bottom w:val="outset" w:sz="6" w:space="0" w:color="auto"/>
              <w:right w:val="outset" w:sz="6" w:space="0" w:color="auto"/>
            </w:tcBorders>
            <w:hideMark/>
          </w:tcPr>
          <w:p w14:paraId="00141031" w14:textId="77777777" w:rsidR="00A5095F" w:rsidRPr="00FD29CC" w:rsidRDefault="00A5095F" w:rsidP="00A677DE">
            <w:pPr>
              <w:jc w:val="center"/>
              <w:rPr>
                <w:rFonts w:ascii="Arial" w:eastAsia="Arial" w:hAnsi="Arial" w:cs="Arial"/>
                <w:b/>
                <w:bCs/>
              </w:rPr>
            </w:pPr>
            <w:r w:rsidRPr="00FD29CC">
              <w:rPr>
                <w:rFonts w:ascii="Arial" w:eastAsia="Arial" w:hAnsi="Arial" w:cs="Arial"/>
                <w:b/>
                <w:bCs/>
              </w:rPr>
              <w:t>TOTAL</w:t>
            </w:r>
          </w:p>
        </w:tc>
        <w:tc>
          <w:tcPr>
            <w:tcW w:w="960" w:type="pct"/>
            <w:tcBorders>
              <w:top w:val="outset" w:sz="6" w:space="0" w:color="auto"/>
              <w:left w:val="outset" w:sz="6" w:space="0" w:color="auto"/>
              <w:bottom w:val="outset" w:sz="6" w:space="0" w:color="auto"/>
              <w:right w:val="outset" w:sz="6" w:space="0" w:color="auto"/>
            </w:tcBorders>
            <w:vAlign w:val="center"/>
            <w:hideMark/>
          </w:tcPr>
          <w:p w14:paraId="1CBDD822" w14:textId="77777777" w:rsidR="00A5095F" w:rsidRPr="00FD29CC" w:rsidRDefault="00A5095F" w:rsidP="00A677DE">
            <w:pPr>
              <w:jc w:val="center"/>
              <w:rPr>
                <w:rFonts w:ascii="Arial" w:eastAsia="Arial" w:hAnsi="Arial" w:cs="Arial"/>
                <w:b/>
                <w:bCs/>
              </w:rPr>
            </w:pPr>
            <w:r w:rsidRPr="00FD29CC">
              <w:rPr>
                <w:rFonts w:ascii="Arial" w:eastAsia="Arial" w:hAnsi="Arial" w:cs="Arial"/>
              </w:rPr>
              <w:t>27 500 000</w:t>
            </w:r>
          </w:p>
        </w:tc>
        <w:tc>
          <w:tcPr>
            <w:tcW w:w="960" w:type="pct"/>
            <w:tcBorders>
              <w:top w:val="outset" w:sz="6" w:space="0" w:color="auto"/>
              <w:left w:val="outset" w:sz="6" w:space="0" w:color="auto"/>
              <w:bottom w:val="outset" w:sz="6" w:space="0" w:color="auto"/>
              <w:right w:val="outset" w:sz="6" w:space="0" w:color="auto"/>
            </w:tcBorders>
            <w:vAlign w:val="center"/>
            <w:hideMark/>
          </w:tcPr>
          <w:p w14:paraId="3A1949E6" w14:textId="77777777" w:rsidR="00A5095F" w:rsidRPr="00FD29CC" w:rsidRDefault="00A5095F" w:rsidP="00A677DE">
            <w:pPr>
              <w:jc w:val="center"/>
              <w:rPr>
                <w:rFonts w:ascii="Arial" w:eastAsia="Arial" w:hAnsi="Arial" w:cs="Arial"/>
                <w:b/>
                <w:bCs/>
              </w:rPr>
            </w:pPr>
            <w:r w:rsidRPr="00FD29CC">
              <w:rPr>
                <w:rFonts w:ascii="Arial" w:eastAsia="Arial" w:hAnsi="Arial" w:cs="Arial"/>
              </w:rPr>
              <w:t>27 500 000</w:t>
            </w:r>
          </w:p>
        </w:tc>
        <w:tc>
          <w:tcPr>
            <w:tcW w:w="960" w:type="pct"/>
            <w:tcBorders>
              <w:top w:val="outset" w:sz="6" w:space="0" w:color="auto"/>
              <w:left w:val="outset" w:sz="6" w:space="0" w:color="auto"/>
              <w:bottom w:val="outset" w:sz="6" w:space="0" w:color="auto"/>
              <w:right w:val="outset" w:sz="6" w:space="0" w:color="auto"/>
            </w:tcBorders>
            <w:vAlign w:val="center"/>
            <w:hideMark/>
          </w:tcPr>
          <w:p w14:paraId="7734D0D9" w14:textId="77777777" w:rsidR="00A5095F" w:rsidRPr="00FD29CC" w:rsidRDefault="00A5095F" w:rsidP="00A677DE">
            <w:pPr>
              <w:jc w:val="both"/>
              <w:rPr>
                <w:rFonts w:ascii="Arial" w:eastAsia="Arial" w:hAnsi="Arial" w:cs="Arial"/>
                <w:b/>
                <w:bCs/>
              </w:rPr>
            </w:pPr>
            <w:r w:rsidRPr="00FD29CC">
              <w:rPr>
                <w:rFonts w:ascii="Arial" w:eastAsia="Arial" w:hAnsi="Arial" w:cs="Arial"/>
              </w:rPr>
              <w:t>27 500 000</w:t>
            </w:r>
          </w:p>
        </w:tc>
        <w:tc>
          <w:tcPr>
            <w:tcW w:w="909" w:type="pct"/>
            <w:tcBorders>
              <w:top w:val="outset" w:sz="6" w:space="0" w:color="auto"/>
              <w:left w:val="outset" w:sz="6" w:space="0" w:color="auto"/>
              <w:bottom w:val="outset" w:sz="6" w:space="0" w:color="auto"/>
              <w:right w:val="outset" w:sz="6" w:space="0" w:color="auto"/>
            </w:tcBorders>
            <w:vAlign w:val="center"/>
            <w:hideMark/>
          </w:tcPr>
          <w:p w14:paraId="403CFBEF" w14:textId="77777777" w:rsidR="00A5095F" w:rsidRPr="00FD29CC" w:rsidRDefault="00A5095F" w:rsidP="00A677DE">
            <w:pPr>
              <w:jc w:val="both"/>
              <w:rPr>
                <w:rFonts w:ascii="Arial" w:eastAsia="Arial" w:hAnsi="Arial" w:cs="Arial"/>
                <w:b/>
                <w:bCs/>
              </w:rPr>
            </w:pPr>
            <w:r w:rsidRPr="00FD29CC">
              <w:rPr>
                <w:rFonts w:ascii="Arial" w:eastAsia="Arial" w:hAnsi="Arial" w:cs="Arial"/>
              </w:rPr>
              <w:t>27 500 000</w:t>
            </w:r>
          </w:p>
        </w:tc>
      </w:tr>
      <w:tr w:rsidR="00A5095F" w:rsidRPr="00FD29CC" w14:paraId="65373054" w14:textId="77777777" w:rsidTr="00A677DE">
        <w:trPr>
          <w:tblCellSpacing w:w="0" w:type="dxa"/>
        </w:trPr>
        <w:tc>
          <w:tcPr>
            <w:tcW w:w="1211" w:type="pct"/>
            <w:tcBorders>
              <w:top w:val="outset" w:sz="6" w:space="0" w:color="auto"/>
              <w:left w:val="outset" w:sz="6" w:space="0" w:color="auto"/>
              <w:bottom w:val="outset" w:sz="6" w:space="0" w:color="auto"/>
              <w:right w:val="outset" w:sz="6" w:space="0" w:color="auto"/>
            </w:tcBorders>
            <w:hideMark/>
          </w:tcPr>
          <w:p w14:paraId="6EE42491" w14:textId="77777777" w:rsidR="00A5095F" w:rsidRPr="00FD29CC" w:rsidRDefault="00A5095F" w:rsidP="00A677DE">
            <w:pPr>
              <w:jc w:val="center"/>
              <w:rPr>
                <w:rFonts w:ascii="Arial" w:eastAsia="Arial" w:hAnsi="Arial" w:cs="Arial"/>
              </w:rPr>
            </w:pPr>
            <w:r w:rsidRPr="00FD29CC">
              <w:rPr>
                <w:rFonts w:ascii="Arial" w:eastAsia="Arial" w:hAnsi="Arial" w:cs="Arial"/>
                <w:b/>
                <w:bCs/>
              </w:rPr>
              <w:t>SOLDE</w:t>
            </w:r>
          </w:p>
        </w:tc>
        <w:tc>
          <w:tcPr>
            <w:tcW w:w="1920" w:type="pct"/>
            <w:gridSpan w:val="2"/>
            <w:tcBorders>
              <w:top w:val="outset" w:sz="6" w:space="0" w:color="auto"/>
              <w:left w:val="outset" w:sz="6" w:space="0" w:color="auto"/>
              <w:bottom w:val="outset" w:sz="6" w:space="0" w:color="auto"/>
              <w:right w:val="outset" w:sz="6" w:space="0" w:color="auto"/>
            </w:tcBorders>
            <w:vAlign w:val="center"/>
            <w:hideMark/>
          </w:tcPr>
          <w:p w14:paraId="415BB900" w14:textId="77777777" w:rsidR="00A5095F" w:rsidRPr="00FD29CC" w:rsidRDefault="00A5095F" w:rsidP="00A677DE">
            <w:pPr>
              <w:jc w:val="center"/>
              <w:rPr>
                <w:rFonts w:ascii="Arial" w:eastAsia="Arial" w:hAnsi="Arial" w:cs="Arial"/>
              </w:rPr>
            </w:pPr>
            <w:r w:rsidRPr="00FD29CC">
              <w:rPr>
                <w:rFonts w:ascii="Arial" w:eastAsia="Arial" w:hAnsi="Arial" w:cs="Arial"/>
                <w:b/>
                <w:bCs/>
              </w:rPr>
              <w:t>0</w:t>
            </w:r>
          </w:p>
        </w:tc>
        <w:tc>
          <w:tcPr>
            <w:tcW w:w="1869" w:type="pct"/>
            <w:gridSpan w:val="2"/>
            <w:tcBorders>
              <w:top w:val="outset" w:sz="6" w:space="0" w:color="auto"/>
              <w:left w:val="outset" w:sz="6" w:space="0" w:color="auto"/>
              <w:bottom w:val="outset" w:sz="6" w:space="0" w:color="auto"/>
              <w:right w:val="outset" w:sz="6" w:space="0" w:color="auto"/>
            </w:tcBorders>
            <w:vAlign w:val="center"/>
            <w:hideMark/>
          </w:tcPr>
          <w:p w14:paraId="76D5053F" w14:textId="77777777" w:rsidR="00A5095F" w:rsidRPr="00FD29CC" w:rsidRDefault="00A5095F" w:rsidP="00A677DE">
            <w:pPr>
              <w:jc w:val="both"/>
              <w:rPr>
                <w:rFonts w:ascii="Arial" w:eastAsia="Arial" w:hAnsi="Arial" w:cs="Arial"/>
              </w:rPr>
            </w:pPr>
            <w:r w:rsidRPr="00FD29CC">
              <w:rPr>
                <w:rFonts w:ascii="Arial" w:eastAsia="Arial" w:hAnsi="Arial" w:cs="Arial"/>
                <w:b/>
                <w:bCs/>
              </w:rPr>
              <w:t>0</w:t>
            </w:r>
          </w:p>
        </w:tc>
      </w:tr>
    </w:tbl>
    <w:p w14:paraId="1145FCD5" w14:textId="77777777" w:rsidR="00A5095F" w:rsidRPr="00FD29CC" w:rsidRDefault="00A5095F" w:rsidP="00A5095F">
      <w:pPr>
        <w:jc w:val="both"/>
        <w:rPr>
          <w:rFonts w:ascii="Arial" w:eastAsia="Arial" w:hAnsi="Arial" w:cs="Arial"/>
          <w:b/>
          <w:bCs/>
        </w:rPr>
      </w:pPr>
    </w:p>
    <w:p w14:paraId="45012396" w14:textId="77777777" w:rsidR="00A5095F" w:rsidRPr="00FD29CC" w:rsidRDefault="00A5095F" w:rsidP="00A5095F">
      <w:pPr>
        <w:jc w:val="center"/>
        <w:rPr>
          <w:rFonts w:ascii="Arial" w:eastAsia="Arial" w:hAnsi="Arial" w:cs="Arial"/>
          <w:b/>
          <w:bCs/>
        </w:rPr>
      </w:pPr>
      <w:r w:rsidRPr="00FD29CC">
        <w:rPr>
          <w:rFonts w:ascii="Arial" w:eastAsia="Arial" w:hAnsi="Arial" w:cs="Arial"/>
          <w:b/>
          <w:bCs/>
        </w:rPr>
        <w:t>EXPOSÉ SOMMAIRE</w:t>
      </w:r>
    </w:p>
    <w:p w14:paraId="5819C26D" w14:textId="77777777" w:rsidR="00A5095F" w:rsidRPr="00FD29CC" w:rsidRDefault="00A5095F" w:rsidP="00A5095F">
      <w:pPr>
        <w:jc w:val="both"/>
        <w:rPr>
          <w:rFonts w:ascii="Arial" w:eastAsia="Arial" w:hAnsi="Arial" w:cs="Arial"/>
        </w:rPr>
      </w:pPr>
      <w:r w:rsidRPr="00FD29CC">
        <w:rPr>
          <w:rFonts w:ascii="Arial" w:eastAsia="Arial" w:hAnsi="Arial" w:cs="Arial"/>
        </w:rPr>
        <w:t>Depuis le début de la guerre en Ukraine en février 2022, la France a accueilli plusieurs dizaines de milliers de personnes déplacées bénéficiant de la protection temporaire, dans un cadre humanitaire coordonné à l’échelle européenne.</w:t>
      </w:r>
    </w:p>
    <w:p w14:paraId="3C74CDB3" w14:textId="77777777" w:rsidR="00A5095F" w:rsidRPr="00FD29CC" w:rsidRDefault="00A5095F" w:rsidP="00A5095F">
      <w:pPr>
        <w:jc w:val="both"/>
        <w:rPr>
          <w:rFonts w:ascii="Arial" w:eastAsia="Arial" w:hAnsi="Arial" w:cs="Arial"/>
        </w:rPr>
      </w:pPr>
      <w:r w:rsidRPr="00FD29CC">
        <w:rPr>
          <w:rFonts w:ascii="Arial" w:eastAsia="Arial" w:hAnsi="Arial" w:cs="Arial"/>
        </w:rPr>
        <w:t>Dans ce contexte, l’État a mis en œuvre plusieurs dispositifs d’accueil et d’hébergement, parmi lesquels figure le recours à l’intermédiation locative (IML), afin de loger les personnes dans des logements du parc privé ou social, avec un accompagnement adapté.</w:t>
      </w:r>
    </w:p>
    <w:p w14:paraId="00B21865" w14:textId="77777777" w:rsidR="00A5095F" w:rsidRPr="00FD29CC" w:rsidRDefault="00A5095F" w:rsidP="00A5095F">
      <w:pPr>
        <w:jc w:val="both"/>
        <w:rPr>
          <w:rFonts w:ascii="Arial" w:eastAsia="Arial" w:hAnsi="Arial" w:cs="Arial"/>
        </w:rPr>
      </w:pPr>
      <w:r w:rsidRPr="00FD29CC">
        <w:rPr>
          <w:rFonts w:ascii="Arial" w:eastAsia="Arial" w:hAnsi="Arial" w:cs="Arial"/>
        </w:rPr>
        <w:t>En 2023, un contingent spécifique de 10 000 places d’IML a été financé à destination des déplacés d’Ukraine. Ce dispositif a permis de loger environ 30 000 personnes, dont de nombreuses familles, dans des conditions stables, dignes et sécurisées.</w:t>
      </w:r>
    </w:p>
    <w:p w14:paraId="06780E2D" w14:textId="77777777" w:rsidR="00A5095F" w:rsidRPr="00FD29CC" w:rsidRDefault="00A5095F" w:rsidP="00A5095F">
      <w:pPr>
        <w:jc w:val="both"/>
        <w:rPr>
          <w:rFonts w:ascii="Arial" w:hAnsi="Arial" w:cs="Arial"/>
        </w:rPr>
      </w:pPr>
      <w:r w:rsidRPr="00FD29CC">
        <w:rPr>
          <w:rFonts w:ascii="Arial" w:eastAsia="Arial" w:hAnsi="Arial" w:cs="Arial"/>
        </w:rPr>
        <w:t xml:space="preserve">Depuis la mise en place progressive de l’IML Ukraine, les gestionnaires associatifs partagent le constat d’un manque de visibilité sur le dispositif et sur son financement, dépendant d’arbitrages politiques qui tardent à venir et qui se font sur le court terme tandis que la guerre en Ukraine se poursuit et que la fin du conflit ne semble pas immédiate. Ces difficultés mettent à mal le rapport de confiance entre l’Etat et les associations et favorisent l’inquiétude, dans un contexte déjà fragilisé pour le secteur de la lutte contre l’exclusion et particulièrement pour les dispositifs d’accueil et d’accompagnement des demandeurs d’asile et des personnes </w:t>
      </w:r>
      <w:r w:rsidRPr="00FD29CC">
        <w:rPr>
          <w:rFonts w:ascii="Arial" w:eastAsia="Arial" w:hAnsi="Arial" w:cs="Arial"/>
        </w:rPr>
        <w:lastRenderedPageBreak/>
        <w:t xml:space="preserve">réfugiées. En effet, la fin des mesures d’IML Ukraine engendrerait une orientation de ces ménages dans les structures d’AHI, où le manque de place, conduisant à une priorisation des publics, est dénoncé par les associations. </w:t>
      </w:r>
      <w:r w:rsidRPr="00FD29CC">
        <w:rPr>
          <w:rFonts w:ascii="Arial" w:hAnsi="Arial" w:cs="Arial"/>
        </w:rPr>
        <w:t>Par ailleurs, de nombreux ukrainiens restent aujourd’hui soumis au régime de « l’autorisation provisoire de séjour » - APS. Ce régime n’ouvre notamment pas droit à certaines prestations (AAH, l’ASPA).</w:t>
      </w:r>
    </w:p>
    <w:p w14:paraId="7CE35816" w14:textId="77777777" w:rsidR="00A5095F" w:rsidRPr="00FD29CC" w:rsidRDefault="00A5095F" w:rsidP="00A5095F">
      <w:pPr>
        <w:jc w:val="both"/>
        <w:rPr>
          <w:rFonts w:ascii="Arial" w:eastAsia="Arial" w:hAnsi="Arial" w:cs="Arial"/>
        </w:rPr>
      </w:pPr>
      <w:r w:rsidRPr="00FD29CC">
        <w:rPr>
          <w:rFonts w:ascii="Arial" w:eastAsia="Arial" w:hAnsi="Arial" w:cs="Arial"/>
        </w:rPr>
        <w:t>Le projet de loi de finances pour 2025 prévoyait le maintien de 10 millions d’euros sur cette ligne budgétaire. Toutefois, la Délégation interministérielle à l’hébergement et à l’accès au logement (DIHAL) a reconnu publiquement que cette enveloppe est nettement insuffisante pour couvrir les besoins liés à la reconduction du dispositif. Elle a d’ailleurs exprimé l’objectif de doubler cette enveloppe à 20 millions d’euros, notamment à travers l’utilisation de reports de crédits non consommés de fin de gestion 2024.</w:t>
      </w:r>
    </w:p>
    <w:p w14:paraId="6B7D8FF0" w14:textId="77777777" w:rsidR="00A5095F" w:rsidRPr="00FD29CC" w:rsidRDefault="00A5095F" w:rsidP="00A5095F">
      <w:pPr>
        <w:jc w:val="both"/>
        <w:rPr>
          <w:rFonts w:ascii="Arial" w:eastAsia="Arial" w:hAnsi="Arial" w:cs="Arial"/>
        </w:rPr>
      </w:pPr>
      <w:r w:rsidRPr="00FD29CC">
        <w:rPr>
          <w:rFonts w:ascii="Arial" w:eastAsia="Arial" w:hAnsi="Arial" w:cs="Arial"/>
        </w:rPr>
        <w:t>Face à la saturation du parc d’hébergement d’urgence, à la crise du logement qui touche l’ensemble du territoire, et à la présence toujours importante de ménages ukrainiens déplacés sur le sol français, il est nécessaire de renforcer dès la loi de finances initiale le financement de cette réponse structurelle.</w:t>
      </w:r>
    </w:p>
    <w:p w14:paraId="080003F1" w14:textId="77777777" w:rsidR="00A5095F" w:rsidRPr="00FD29CC" w:rsidRDefault="00A5095F" w:rsidP="00A5095F">
      <w:pPr>
        <w:jc w:val="both"/>
        <w:rPr>
          <w:rFonts w:ascii="Arial" w:eastAsia="Arial" w:hAnsi="Arial" w:cs="Arial"/>
        </w:rPr>
      </w:pPr>
      <w:r w:rsidRPr="00FD29CC">
        <w:rPr>
          <w:rFonts w:ascii="Arial" w:eastAsia="Arial" w:hAnsi="Arial" w:cs="Arial"/>
        </w:rPr>
        <w:t>L’intermédiation locative permet à des familles vulnérables d’accéder à un logement dans le droit commun, avec un accompagnement social. Elle offre une solution digne, intégrée et conforme aux engagements internationaux de la France. Le présent amendement propose donc de porter l’enveloppe budgétaire dédiée à l’IML Ukraine à 27 500 000 euros, en cohérence avec les besoins exprimés par les services de l’État et les opérateurs sur le terrain.</w:t>
      </w:r>
    </w:p>
    <w:p w14:paraId="40CFD450" w14:textId="77777777" w:rsidR="00A5095F" w:rsidRPr="00FD29CC" w:rsidRDefault="00A5095F" w:rsidP="00A5095F">
      <w:pPr>
        <w:jc w:val="both"/>
        <w:rPr>
          <w:rFonts w:ascii="Arial" w:eastAsia="Arial" w:hAnsi="Arial" w:cs="Arial"/>
        </w:rPr>
      </w:pPr>
      <w:r w:rsidRPr="00FD29CC">
        <w:rPr>
          <w:rFonts w:ascii="Arial" w:eastAsia="Arial" w:hAnsi="Arial" w:cs="Arial"/>
        </w:rPr>
        <w:t>Dans ce cadre, le présent amendement demande la reconduction, en 2026, des 10 000 places d</w:t>
      </w:r>
      <w:proofErr w:type="gramStart"/>
      <w:r w:rsidRPr="00FD29CC">
        <w:rPr>
          <w:rFonts w:ascii="Arial" w:eastAsia="Arial" w:hAnsi="Arial" w:cs="Arial"/>
        </w:rPr>
        <w:t>’«</w:t>
      </w:r>
      <w:proofErr w:type="gramEnd"/>
      <w:r w:rsidRPr="00FD29CC">
        <w:rPr>
          <w:rFonts w:ascii="Arial" w:eastAsia="Arial" w:hAnsi="Arial" w:cs="Arial"/>
        </w:rPr>
        <w:t xml:space="preserve"> IML Ukraine », avec des moyens suffisants pour permettre aux opérateurs d’intermédiation locative de couvrir les activités de gestion locative adaptée et d’accompagnement. Les 10 000 mesures d’intermédiation locative Ukraine doivent être financées à hauteur de 2750 par place et par an. </w:t>
      </w:r>
    </w:p>
    <w:p w14:paraId="1FED15A3" w14:textId="77777777" w:rsidR="00A5095F" w:rsidRPr="00FD29CC" w:rsidRDefault="00A5095F" w:rsidP="00A5095F">
      <w:pPr>
        <w:jc w:val="both"/>
        <w:rPr>
          <w:rFonts w:ascii="Arial" w:eastAsia="Arial" w:hAnsi="Arial" w:cs="Arial"/>
        </w:rPr>
      </w:pPr>
      <w:r w:rsidRPr="00FD29CC">
        <w:rPr>
          <w:rFonts w:ascii="Arial" w:eastAsia="Arial" w:hAnsi="Arial" w:cs="Arial"/>
        </w:rPr>
        <w:t>L’objectif est de :</w:t>
      </w:r>
    </w:p>
    <w:p w14:paraId="6563DA31" w14:textId="77777777" w:rsidR="00A5095F" w:rsidRPr="00FD29CC" w:rsidRDefault="00A5095F" w:rsidP="0021286A">
      <w:pPr>
        <w:pStyle w:val="Paragraphedeliste"/>
        <w:widowControl w:val="0"/>
        <w:numPr>
          <w:ilvl w:val="0"/>
          <w:numId w:val="2"/>
        </w:numPr>
        <w:autoSpaceDE w:val="0"/>
        <w:autoSpaceDN w:val="0"/>
        <w:spacing w:after="0" w:line="240" w:lineRule="auto"/>
        <w:ind w:left="714" w:hanging="357"/>
        <w:contextualSpacing w:val="0"/>
        <w:jc w:val="both"/>
        <w:rPr>
          <w:rFonts w:ascii="Arial" w:eastAsia="Arial" w:hAnsi="Arial" w:cs="Arial"/>
        </w:rPr>
      </w:pPr>
      <w:proofErr w:type="gramStart"/>
      <w:r w:rsidRPr="00FD29CC">
        <w:rPr>
          <w:rFonts w:ascii="Arial" w:eastAsia="Arial" w:hAnsi="Arial" w:cs="Arial"/>
        </w:rPr>
        <w:t>sortir</w:t>
      </w:r>
      <w:proofErr w:type="gramEnd"/>
      <w:r w:rsidRPr="00FD29CC">
        <w:rPr>
          <w:rFonts w:ascii="Arial" w:eastAsia="Arial" w:hAnsi="Arial" w:cs="Arial"/>
        </w:rPr>
        <w:t xml:space="preserve"> ces publics de l’hébergement d’urgence, en cohérence avec les principes du plan « Logement d’abord » ;</w:t>
      </w:r>
    </w:p>
    <w:p w14:paraId="42B67852" w14:textId="77777777" w:rsidR="00A5095F" w:rsidRPr="00FD29CC" w:rsidRDefault="00A5095F" w:rsidP="00A5095F">
      <w:pPr>
        <w:pStyle w:val="Paragraphedeliste"/>
        <w:ind w:left="714"/>
        <w:jc w:val="both"/>
        <w:rPr>
          <w:rFonts w:ascii="Arial" w:eastAsia="Arial" w:hAnsi="Arial" w:cs="Arial"/>
        </w:rPr>
      </w:pPr>
    </w:p>
    <w:p w14:paraId="6D32B88E" w14:textId="77777777" w:rsidR="00A5095F" w:rsidRPr="00FD29CC" w:rsidRDefault="00A5095F" w:rsidP="0021286A">
      <w:pPr>
        <w:pStyle w:val="Paragraphedeliste"/>
        <w:widowControl w:val="0"/>
        <w:numPr>
          <w:ilvl w:val="0"/>
          <w:numId w:val="2"/>
        </w:numPr>
        <w:autoSpaceDE w:val="0"/>
        <w:autoSpaceDN w:val="0"/>
        <w:spacing w:after="0" w:line="240" w:lineRule="auto"/>
        <w:ind w:left="714" w:hanging="357"/>
        <w:contextualSpacing w:val="0"/>
        <w:jc w:val="both"/>
        <w:rPr>
          <w:rFonts w:ascii="Arial" w:eastAsia="Arial" w:hAnsi="Arial" w:cs="Arial"/>
        </w:rPr>
      </w:pPr>
      <w:proofErr w:type="gramStart"/>
      <w:r w:rsidRPr="00FD29CC">
        <w:rPr>
          <w:rFonts w:ascii="Arial" w:eastAsia="Arial" w:hAnsi="Arial" w:cs="Arial"/>
        </w:rPr>
        <w:t>proposer</w:t>
      </w:r>
      <w:proofErr w:type="gramEnd"/>
      <w:r w:rsidRPr="00FD29CC">
        <w:rPr>
          <w:rFonts w:ascii="Arial" w:eastAsia="Arial" w:hAnsi="Arial" w:cs="Arial"/>
        </w:rPr>
        <w:t xml:space="preserve"> une solution stable, sécurisée et accompagnée en logement ordinaire ;</w:t>
      </w:r>
    </w:p>
    <w:p w14:paraId="4DDF0676" w14:textId="77777777" w:rsidR="00A5095F" w:rsidRPr="00FD29CC" w:rsidRDefault="00A5095F" w:rsidP="00A5095F">
      <w:pPr>
        <w:jc w:val="both"/>
        <w:rPr>
          <w:rFonts w:ascii="Arial" w:eastAsia="Arial" w:hAnsi="Arial" w:cs="Arial"/>
        </w:rPr>
      </w:pPr>
    </w:p>
    <w:p w14:paraId="0007C5D9" w14:textId="77777777" w:rsidR="00A5095F" w:rsidRPr="00FD29CC" w:rsidRDefault="00A5095F" w:rsidP="0021286A">
      <w:pPr>
        <w:pStyle w:val="Paragraphedeliste"/>
        <w:widowControl w:val="0"/>
        <w:numPr>
          <w:ilvl w:val="0"/>
          <w:numId w:val="2"/>
        </w:numPr>
        <w:autoSpaceDE w:val="0"/>
        <w:autoSpaceDN w:val="0"/>
        <w:spacing w:after="0" w:line="240" w:lineRule="auto"/>
        <w:ind w:left="714" w:hanging="357"/>
        <w:contextualSpacing w:val="0"/>
        <w:jc w:val="both"/>
        <w:rPr>
          <w:rFonts w:ascii="Arial" w:eastAsia="Arial" w:hAnsi="Arial" w:cs="Arial"/>
        </w:rPr>
      </w:pPr>
      <w:proofErr w:type="gramStart"/>
      <w:r w:rsidRPr="00FD29CC">
        <w:rPr>
          <w:rFonts w:ascii="Arial" w:eastAsia="Arial" w:hAnsi="Arial" w:cs="Arial"/>
        </w:rPr>
        <w:t>faciliter</w:t>
      </w:r>
      <w:proofErr w:type="gramEnd"/>
      <w:r w:rsidRPr="00FD29CC">
        <w:rPr>
          <w:rFonts w:ascii="Arial" w:eastAsia="Arial" w:hAnsi="Arial" w:cs="Arial"/>
        </w:rPr>
        <w:t xml:space="preserve"> l’intégration sociale, économique et scolaire dans les territoires d’accueil ;</w:t>
      </w:r>
    </w:p>
    <w:p w14:paraId="453DB54D" w14:textId="77777777" w:rsidR="00A5095F" w:rsidRPr="00FD29CC" w:rsidRDefault="00A5095F" w:rsidP="00A5095F">
      <w:pPr>
        <w:jc w:val="both"/>
        <w:rPr>
          <w:rFonts w:ascii="Arial" w:eastAsia="Arial" w:hAnsi="Arial" w:cs="Arial"/>
        </w:rPr>
      </w:pPr>
    </w:p>
    <w:p w14:paraId="6B612FE6" w14:textId="77777777" w:rsidR="00A5095F" w:rsidRPr="00FD29CC" w:rsidRDefault="00A5095F" w:rsidP="0021286A">
      <w:pPr>
        <w:pStyle w:val="Paragraphedeliste"/>
        <w:widowControl w:val="0"/>
        <w:numPr>
          <w:ilvl w:val="0"/>
          <w:numId w:val="2"/>
        </w:numPr>
        <w:autoSpaceDE w:val="0"/>
        <w:autoSpaceDN w:val="0"/>
        <w:spacing w:after="0" w:line="240" w:lineRule="auto"/>
        <w:ind w:left="714" w:hanging="357"/>
        <w:contextualSpacing w:val="0"/>
        <w:jc w:val="both"/>
        <w:rPr>
          <w:rFonts w:ascii="Arial" w:eastAsia="Arial" w:hAnsi="Arial" w:cs="Arial"/>
        </w:rPr>
      </w:pPr>
      <w:proofErr w:type="gramStart"/>
      <w:r w:rsidRPr="00FD29CC">
        <w:rPr>
          <w:rFonts w:ascii="Arial" w:eastAsia="Arial" w:hAnsi="Arial" w:cs="Arial"/>
        </w:rPr>
        <w:t>alléger</w:t>
      </w:r>
      <w:proofErr w:type="gramEnd"/>
      <w:r w:rsidRPr="00FD29CC">
        <w:rPr>
          <w:rFonts w:ascii="Arial" w:eastAsia="Arial" w:hAnsi="Arial" w:cs="Arial"/>
        </w:rPr>
        <w:t xml:space="preserve"> la pression sur les structures d’hébergement, au bénéfice de l’ensemble des publics précaires.</w:t>
      </w:r>
    </w:p>
    <w:p w14:paraId="0A778BBC" w14:textId="77777777" w:rsidR="00A5095F" w:rsidRPr="00FD29CC" w:rsidRDefault="00A5095F" w:rsidP="00A5095F">
      <w:pPr>
        <w:jc w:val="both"/>
        <w:rPr>
          <w:rFonts w:ascii="Arial" w:eastAsia="Arial" w:hAnsi="Arial" w:cs="Arial"/>
        </w:rPr>
      </w:pPr>
    </w:p>
    <w:p w14:paraId="27386478" w14:textId="77777777" w:rsidR="00A5095F" w:rsidRPr="00FD29CC" w:rsidRDefault="00A5095F" w:rsidP="00A5095F">
      <w:pPr>
        <w:jc w:val="both"/>
        <w:rPr>
          <w:rFonts w:ascii="Arial" w:eastAsia="Arial" w:hAnsi="Arial" w:cs="Arial"/>
        </w:rPr>
      </w:pPr>
      <w:r w:rsidRPr="00FD29CC">
        <w:rPr>
          <w:rFonts w:ascii="Arial" w:eastAsia="Arial" w:hAnsi="Arial" w:cs="Arial"/>
        </w:rPr>
        <w:t>Par cet amendement, nous proposons donc de transférer 27 500 000 euros en crédits de paiement et en autorisations d’engagement depuis l’action 01 « Actions territorialisées et dispositifs spécifiques de la politique de la ville » du programme 147 « Politique de la ville » vers l’action 12 « Hébergement et logement adapté » du programme 177 « Hébergement, parcours vers le logement et l’insertion des personnes vulnérables ». Cette proposition de mouvement de crédits est uniquement formelle, afin de respecter les règles budgétaires. Notre intention n’est pas de ponctionner un autre programme et nous appelons le Gouvernement à lever ce gage financier.</w:t>
      </w:r>
    </w:p>
    <w:p w14:paraId="0FB09407" w14:textId="77777777" w:rsidR="00A5095F" w:rsidRPr="00FD29CC" w:rsidRDefault="00A5095F" w:rsidP="00A5095F">
      <w:pPr>
        <w:jc w:val="both"/>
        <w:rPr>
          <w:rFonts w:ascii="Arial" w:eastAsia="Arial" w:hAnsi="Arial" w:cs="Arial"/>
        </w:rPr>
      </w:pPr>
    </w:p>
    <w:p w14:paraId="042B94E2" w14:textId="77777777" w:rsidR="00A5095F" w:rsidRPr="00FD29CC" w:rsidRDefault="00A5095F" w:rsidP="00A5095F">
      <w:pPr>
        <w:rPr>
          <w:rFonts w:ascii="Arial" w:hAnsi="Arial" w:cs="Arial"/>
          <w:b/>
          <w:bCs/>
          <w:sz w:val="24"/>
          <w:szCs w:val="24"/>
        </w:rPr>
      </w:pPr>
      <w:bookmarkStart w:id="34" w:name="_Toc211505391"/>
      <w:r w:rsidRPr="00FD29CC">
        <w:rPr>
          <w:rFonts w:ascii="Arial" w:hAnsi="Arial" w:cs="Arial"/>
        </w:rPr>
        <w:br w:type="page"/>
      </w:r>
    </w:p>
    <w:p w14:paraId="16FB4865" w14:textId="77777777" w:rsidR="00A5095F" w:rsidRPr="00AE61BB" w:rsidRDefault="00A5095F" w:rsidP="00A5095F">
      <w:pPr>
        <w:pStyle w:val="Titre3"/>
        <w:rPr>
          <w:rFonts w:ascii="Arial" w:eastAsia="Arial" w:hAnsi="Arial" w:cs="Arial"/>
          <w:sz w:val="28"/>
          <w:szCs w:val="28"/>
        </w:rPr>
      </w:pPr>
      <w:bookmarkStart w:id="35" w:name="_Toc211505393"/>
      <w:bookmarkStart w:id="36" w:name="_Toc211975670"/>
      <w:bookmarkStart w:id="37" w:name="_Toc212020277"/>
      <w:bookmarkEnd w:id="32"/>
      <w:bookmarkEnd w:id="34"/>
      <w:r w:rsidRPr="00AE61BB">
        <w:rPr>
          <w:rFonts w:ascii="Arial" w:hAnsi="Arial" w:cs="Arial"/>
          <w:sz w:val="28"/>
          <w:szCs w:val="28"/>
        </w:rPr>
        <w:lastRenderedPageBreak/>
        <w:t>Création d’un fonds spécifique pour l’adaptation des structures de logement accompagné</w:t>
      </w:r>
      <w:bookmarkEnd w:id="35"/>
      <w:r w:rsidRPr="00AE61BB">
        <w:rPr>
          <w:rFonts w:ascii="Arial" w:hAnsi="Arial" w:cs="Arial"/>
          <w:sz w:val="28"/>
          <w:szCs w:val="28"/>
        </w:rPr>
        <w:t xml:space="preserve"> (</w:t>
      </w:r>
      <w:r w:rsidRPr="00AE61BB">
        <w:rPr>
          <w:rFonts w:ascii="Arial" w:eastAsia="Arial" w:hAnsi="Arial" w:cs="Arial"/>
          <w:sz w:val="28"/>
          <w:szCs w:val="28"/>
        </w:rPr>
        <w:t>Proposition d</w:t>
      </w:r>
      <w:r w:rsidRPr="00AE61BB">
        <w:rPr>
          <w:rFonts w:ascii="Arial" w:hAnsi="Arial" w:cs="Arial"/>
          <w:sz w:val="28"/>
          <w:szCs w:val="28"/>
        </w:rPr>
        <w:t>’amendement de la FAS, FAPIL et UNAFO)</w:t>
      </w:r>
      <w:bookmarkEnd w:id="36"/>
      <w:bookmarkEnd w:id="37"/>
    </w:p>
    <w:p w14:paraId="4114F733" w14:textId="77777777" w:rsidR="00A5095F" w:rsidRPr="00FD29CC" w:rsidRDefault="00A5095F" w:rsidP="00A5095F">
      <w:pPr>
        <w:pStyle w:val="Style1"/>
        <w:rPr>
          <w:rFonts w:ascii="Arial" w:hAnsi="Arial" w:cs="Arial"/>
        </w:rPr>
      </w:pPr>
    </w:p>
    <w:p w14:paraId="5C5C3552" w14:textId="77777777" w:rsidR="00A5095F" w:rsidRPr="00FD29CC" w:rsidRDefault="00A5095F" w:rsidP="00A5095F">
      <w:pPr>
        <w:jc w:val="center"/>
        <w:rPr>
          <w:rFonts w:ascii="Arial" w:eastAsia="Arial" w:hAnsi="Arial" w:cs="Arial"/>
          <w:b/>
          <w:bCs/>
          <w:sz w:val="24"/>
          <w:szCs w:val="24"/>
        </w:rPr>
      </w:pPr>
      <w:r w:rsidRPr="00FD29CC">
        <w:rPr>
          <w:rFonts w:ascii="Arial" w:eastAsia="Arial" w:hAnsi="Arial" w:cs="Arial"/>
          <w:b/>
          <w:bCs/>
          <w:sz w:val="24"/>
          <w:szCs w:val="24"/>
        </w:rPr>
        <w:t>ARTICLE 42</w:t>
      </w:r>
    </w:p>
    <w:p w14:paraId="587663CD" w14:textId="77777777" w:rsidR="00A5095F" w:rsidRPr="00FD29CC" w:rsidRDefault="00A5095F" w:rsidP="00A5095F">
      <w:pPr>
        <w:jc w:val="center"/>
        <w:rPr>
          <w:rFonts w:ascii="Arial" w:eastAsia="Arial" w:hAnsi="Arial" w:cs="Arial"/>
          <w:b/>
          <w:bCs/>
          <w:sz w:val="24"/>
          <w:szCs w:val="24"/>
        </w:rPr>
      </w:pPr>
      <w:r w:rsidRPr="00FD29CC">
        <w:rPr>
          <w:rFonts w:ascii="Arial" w:eastAsia="Arial" w:hAnsi="Arial" w:cs="Arial"/>
          <w:b/>
          <w:bCs/>
          <w:sz w:val="24"/>
          <w:szCs w:val="24"/>
        </w:rPr>
        <w:t>ÉTAT B</w:t>
      </w:r>
    </w:p>
    <w:p w14:paraId="50DFA795" w14:textId="77777777" w:rsidR="00A5095F" w:rsidRPr="00FD29CC" w:rsidRDefault="00A5095F" w:rsidP="00A5095F">
      <w:pPr>
        <w:spacing w:before="6"/>
        <w:jc w:val="center"/>
        <w:rPr>
          <w:rFonts w:ascii="Arial" w:eastAsia="Arial" w:hAnsi="Arial" w:cs="Arial"/>
          <w:b/>
          <w:bCs/>
          <w:sz w:val="24"/>
          <w:szCs w:val="24"/>
        </w:rPr>
      </w:pPr>
      <w:r w:rsidRPr="00FD29CC">
        <w:rPr>
          <w:rFonts w:ascii="Arial" w:eastAsia="Arial" w:hAnsi="Arial" w:cs="Arial"/>
          <w:b/>
          <w:bCs/>
          <w:sz w:val="24"/>
          <w:szCs w:val="24"/>
        </w:rPr>
        <w:t>Mission « Cohésion des territoires »</w:t>
      </w:r>
    </w:p>
    <w:p w14:paraId="2F2CDF7D" w14:textId="77777777" w:rsidR="00A5095F" w:rsidRPr="00FD29CC" w:rsidRDefault="00A5095F" w:rsidP="00A5095F">
      <w:pPr>
        <w:rPr>
          <w:rFonts w:ascii="Arial" w:hAnsi="Arial" w:cs="Arial"/>
          <w:sz w:val="24"/>
          <w:szCs w:val="24"/>
        </w:rPr>
      </w:pPr>
    </w:p>
    <w:p w14:paraId="67868883" w14:textId="77777777" w:rsidR="00A5095F" w:rsidRPr="00FD29CC" w:rsidRDefault="00A5095F" w:rsidP="00A5095F">
      <w:pPr>
        <w:rPr>
          <w:rFonts w:ascii="Arial" w:hAnsi="Arial" w:cs="Arial"/>
          <w:color w:val="000000" w:themeColor="text1"/>
        </w:rPr>
      </w:pPr>
      <w:r w:rsidRPr="00FD29CC">
        <w:rPr>
          <w:rFonts w:ascii="Arial" w:hAnsi="Arial" w:cs="Arial"/>
          <w:color w:val="000000" w:themeColor="text1"/>
        </w:rPr>
        <w:t>Modifier ainsi les autorisations d’engagement et les crédits de paiement :</w:t>
      </w:r>
    </w:p>
    <w:p w14:paraId="2F2FFC15" w14:textId="77777777" w:rsidR="00A5095F" w:rsidRPr="00FD29CC" w:rsidRDefault="00A5095F" w:rsidP="00A5095F">
      <w:pPr>
        <w:jc w:val="right"/>
        <w:rPr>
          <w:rFonts w:ascii="Arial" w:hAnsi="Arial" w:cs="Arial"/>
          <w:i/>
          <w:iCs/>
          <w:color w:val="000000" w:themeColor="text1"/>
        </w:rPr>
      </w:pPr>
      <w:r w:rsidRPr="00FD29CC">
        <w:rPr>
          <w:rFonts w:ascii="Arial" w:hAnsi="Arial" w:cs="Arial"/>
          <w:i/>
          <w:iCs/>
          <w:color w:val="000000" w:themeColor="text1"/>
        </w:rPr>
        <w:t>(</w:t>
      </w:r>
      <w:proofErr w:type="gramStart"/>
      <w:r w:rsidRPr="00FD29CC">
        <w:rPr>
          <w:rFonts w:ascii="Arial" w:hAnsi="Arial" w:cs="Arial"/>
          <w:i/>
          <w:iCs/>
          <w:color w:val="000000" w:themeColor="text1"/>
        </w:rPr>
        <w:t>en</w:t>
      </w:r>
      <w:proofErr w:type="gramEnd"/>
      <w:r w:rsidRPr="00FD29CC">
        <w:rPr>
          <w:rFonts w:ascii="Arial" w:hAnsi="Arial" w:cs="Arial"/>
          <w:i/>
          <w:iCs/>
          <w:color w:val="000000" w:themeColor="text1"/>
        </w:rPr>
        <w:t xml:space="preserve"> euros)</w:t>
      </w:r>
    </w:p>
    <w:tbl>
      <w:tblPr>
        <w:tblW w:w="0" w:type="auto"/>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307"/>
        <w:gridCol w:w="1748"/>
        <w:gridCol w:w="1721"/>
        <w:gridCol w:w="1682"/>
        <w:gridCol w:w="1598"/>
      </w:tblGrid>
      <w:tr w:rsidR="00A5095F" w:rsidRPr="00FD29CC" w14:paraId="646305E6" w14:textId="77777777" w:rsidTr="00A677DE">
        <w:trPr>
          <w:trHeight w:val="255"/>
          <w:jc w:val="center"/>
        </w:trPr>
        <w:tc>
          <w:tcPr>
            <w:tcW w:w="2464" w:type="dxa"/>
            <w:tcBorders>
              <w:top w:val="outset" w:sz="6" w:space="0" w:color="auto"/>
              <w:left w:val="outset" w:sz="6" w:space="0" w:color="auto"/>
              <w:bottom w:val="outset" w:sz="6" w:space="0" w:color="auto"/>
              <w:right w:val="outset" w:sz="6" w:space="0" w:color="auto"/>
            </w:tcBorders>
            <w:vAlign w:val="center"/>
          </w:tcPr>
          <w:p w14:paraId="5EE67A15" w14:textId="77777777" w:rsidR="00A5095F" w:rsidRPr="00FD29CC" w:rsidRDefault="00A5095F" w:rsidP="00A677DE">
            <w:pPr>
              <w:jc w:val="center"/>
              <w:rPr>
                <w:rFonts w:ascii="Arial" w:hAnsi="Arial" w:cs="Arial"/>
              </w:rPr>
            </w:pPr>
            <w:r w:rsidRPr="00FD29CC">
              <w:rPr>
                <w:rFonts w:ascii="Arial" w:hAnsi="Arial" w:cs="Arial"/>
                <w:b/>
                <w:bCs/>
              </w:rPr>
              <w:t>Programmes</w:t>
            </w:r>
          </w:p>
        </w:tc>
        <w:tc>
          <w:tcPr>
            <w:tcW w:w="3908" w:type="dxa"/>
            <w:gridSpan w:val="2"/>
            <w:tcBorders>
              <w:top w:val="outset" w:sz="6" w:space="0" w:color="auto"/>
              <w:left w:val="outset" w:sz="6" w:space="0" w:color="auto"/>
              <w:bottom w:val="outset" w:sz="6" w:space="0" w:color="auto"/>
              <w:right w:val="outset" w:sz="6" w:space="0" w:color="auto"/>
            </w:tcBorders>
            <w:vAlign w:val="center"/>
          </w:tcPr>
          <w:p w14:paraId="4AE66A45" w14:textId="77777777" w:rsidR="00A5095F" w:rsidRPr="00FD29CC" w:rsidRDefault="00A5095F" w:rsidP="00A677DE">
            <w:pPr>
              <w:jc w:val="center"/>
              <w:rPr>
                <w:rFonts w:ascii="Arial" w:hAnsi="Arial" w:cs="Arial"/>
              </w:rPr>
            </w:pPr>
            <w:r w:rsidRPr="00FD29CC">
              <w:rPr>
                <w:rFonts w:ascii="Arial" w:hAnsi="Arial" w:cs="Arial"/>
                <w:b/>
                <w:bCs/>
              </w:rPr>
              <w:t>Autorisations d’engagement</w:t>
            </w:r>
          </w:p>
        </w:tc>
        <w:tc>
          <w:tcPr>
            <w:tcW w:w="3804" w:type="dxa"/>
            <w:gridSpan w:val="2"/>
            <w:tcBorders>
              <w:top w:val="outset" w:sz="6" w:space="0" w:color="auto"/>
              <w:left w:val="outset" w:sz="6" w:space="0" w:color="auto"/>
              <w:bottom w:val="outset" w:sz="6" w:space="0" w:color="auto"/>
              <w:right w:val="outset" w:sz="6" w:space="0" w:color="auto"/>
            </w:tcBorders>
            <w:vAlign w:val="center"/>
          </w:tcPr>
          <w:p w14:paraId="0487AF76" w14:textId="77777777" w:rsidR="00A5095F" w:rsidRPr="00FD29CC" w:rsidRDefault="00A5095F" w:rsidP="00A677DE">
            <w:pPr>
              <w:jc w:val="center"/>
              <w:rPr>
                <w:rFonts w:ascii="Arial" w:hAnsi="Arial" w:cs="Arial"/>
              </w:rPr>
            </w:pPr>
            <w:r w:rsidRPr="00FD29CC">
              <w:rPr>
                <w:rFonts w:ascii="Arial" w:hAnsi="Arial" w:cs="Arial"/>
                <w:b/>
                <w:bCs/>
              </w:rPr>
              <w:t>Crédits de paiement</w:t>
            </w:r>
          </w:p>
        </w:tc>
      </w:tr>
      <w:tr w:rsidR="00A5095F" w:rsidRPr="00FD29CC" w14:paraId="38765FFA" w14:textId="77777777" w:rsidTr="00A677DE">
        <w:trPr>
          <w:trHeight w:val="255"/>
          <w:jc w:val="center"/>
        </w:trPr>
        <w:tc>
          <w:tcPr>
            <w:tcW w:w="2464" w:type="dxa"/>
            <w:tcBorders>
              <w:top w:val="outset" w:sz="6" w:space="0" w:color="auto"/>
              <w:left w:val="outset" w:sz="6" w:space="0" w:color="auto"/>
              <w:bottom w:val="outset" w:sz="6" w:space="0" w:color="auto"/>
              <w:right w:val="outset" w:sz="6" w:space="0" w:color="auto"/>
            </w:tcBorders>
            <w:vAlign w:val="center"/>
          </w:tcPr>
          <w:p w14:paraId="45E6460F" w14:textId="77777777" w:rsidR="00A5095F" w:rsidRPr="00FD29CC" w:rsidRDefault="00A5095F" w:rsidP="00A677DE">
            <w:pPr>
              <w:jc w:val="center"/>
              <w:rPr>
                <w:rFonts w:ascii="Arial" w:hAnsi="Arial" w:cs="Arial"/>
              </w:rPr>
            </w:pPr>
          </w:p>
        </w:tc>
        <w:tc>
          <w:tcPr>
            <w:tcW w:w="1954" w:type="dxa"/>
            <w:tcBorders>
              <w:top w:val="outset" w:sz="6" w:space="0" w:color="auto"/>
              <w:left w:val="outset" w:sz="6" w:space="0" w:color="auto"/>
              <w:bottom w:val="outset" w:sz="6" w:space="0" w:color="auto"/>
              <w:right w:val="outset" w:sz="6" w:space="0" w:color="auto"/>
            </w:tcBorders>
            <w:vAlign w:val="center"/>
          </w:tcPr>
          <w:p w14:paraId="2E1A90CE" w14:textId="77777777" w:rsidR="00A5095F" w:rsidRPr="00FD29CC" w:rsidRDefault="00A5095F" w:rsidP="00A677DE">
            <w:pPr>
              <w:jc w:val="center"/>
              <w:rPr>
                <w:rFonts w:ascii="Arial" w:hAnsi="Arial" w:cs="Arial"/>
              </w:rPr>
            </w:pPr>
            <w:r w:rsidRPr="00FD29CC">
              <w:rPr>
                <w:rFonts w:ascii="Arial" w:hAnsi="Arial" w:cs="Arial"/>
              </w:rPr>
              <w:t>+</w:t>
            </w:r>
          </w:p>
        </w:tc>
        <w:tc>
          <w:tcPr>
            <w:tcW w:w="1954" w:type="dxa"/>
            <w:tcBorders>
              <w:top w:val="outset" w:sz="6" w:space="0" w:color="auto"/>
              <w:left w:val="outset" w:sz="6" w:space="0" w:color="auto"/>
              <w:bottom w:val="outset" w:sz="6" w:space="0" w:color="auto"/>
              <w:right w:val="outset" w:sz="6" w:space="0" w:color="auto"/>
            </w:tcBorders>
            <w:vAlign w:val="center"/>
          </w:tcPr>
          <w:p w14:paraId="4C320321" w14:textId="77777777" w:rsidR="00A5095F" w:rsidRPr="00FD29CC" w:rsidRDefault="00A5095F" w:rsidP="00A677DE">
            <w:pPr>
              <w:jc w:val="center"/>
              <w:rPr>
                <w:rFonts w:ascii="Arial" w:hAnsi="Arial" w:cs="Arial"/>
              </w:rPr>
            </w:pPr>
            <w:r w:rsidRPr="00FD29CC">
              <w:rPr>
                <w:rFonts w:ascii="Arial" w:hAnsi="Arial" w:cs="Arial"/>
              </w:rPr>
              <w:t>-</w:t>
            </w:r>
          </w:p>
        </w:tc>
        <w:tc>
          <w:tcPr>
            <w:tcW w:w="1954" w:type="dxa"/>
            <w:tcBorders>
              <w:top w:val="outset" w:sz="6" w:space="0" w:color="auto"/>
              <w:left w:val="outset" w:sz="6" w:space="0" w:color="auto"/>
              <w:bottom w:val="outset" w:sz="6" w:space="0" w:color="auto"/>
              <w:right w:val="outset" w:sz="6" w:space="0" w:color="auto"/>
            </w:tcBorders>
            <w:vAlign w:val="center"/>
          </w:tcPr>
          <w:p w14:paraId="35AEF017" w14:textId="77777777" w:rsidR="00A5095F" w:rsidRPr="00FD29CC" w:rsidRDefault="00A5095F" w:rsidP="00A677DE">
            <w:pPr>
              <w:jc w:val="center"/>
              <w:rPr>
                <w:rFonts w:ascii="Arial" w:hAnsi="Arial" w:cs="Arial"/>
              </w:rPr>
            </w:pPr>
            <w:r w:rsidRPr="00FD29CC">
              <w:rPr>
                <w:rFonts w:ascii="Arial" w:hAnsi="Arial" w:cs="Arial"/>
              </w:rPr>
              <w:t>+</w:t>
            </w:r>
          </w:p>
        </w:tc>
        <w:tc>
          <w:tcPr>
            <w:tcW w:w="1850" w:type="dxa"/>
            <w:tcBorders>
              <w:top w:val="outset" w:sz="6" w:space="0" w:color="auto"/>
              <w:left w:val="outset" w:sz="6" w:space="0" w:color="auto"/>
              <w:bottom w:val="outset" w:sz="6" w:space="0" w:color="auto"/>
              <w:right w:val="outset" w:sz="6" w:space="0" w:color="auto"/>
            </w:tcBorders>
            <w:vAlign w:val="center"/>
          </w:tcPr>
          <w:p w14:paraId="133D79CD" w14:textId="77777777" w:rsidR="00A5095F" w:rsidRPr="00FD29CC" w:rsidRDefault="00A5095F" w:rsidP="00A677DE">
            <w:pPr>
              <w:jc w:val="center"/>
              <w:rPr>
                <w:rFonts w:ascii="Arial" w:hAnsi="Arial" w:cs="Arial"/>
              </w:rPr>
            </w:pPr>
            <w:r w:rsidRPr="00FD29CC">
              <w:rPr>
                <w:rFonts w:ascii="Arial" w:hAnsi="Arial" w:cs="Arial"/>
              </w:rPr>
              <w:t>-</w:t>
            </w:r>
          </w:p>
        </w:tc>
      </w:tr>
      <w:tr w:rsidR="00A5095F" w:rsidRPr="00FD29CC" w14:paraId="20592DF8" w14:textId="77777777" w:rsidTr="00A677DE">
        <w:trPr>
          <w:trHeight w:val="434"/>
          <w:jc w:val="center"/>
        </w:trPr>
        <w:tc>
          <w:tcPr>
            <w:tcW w:w="2464" w:type="dxa"/>
            <w:tcBorders>
              <w:top w:val="outset" w:sz="6" w:space="0" w:color="auto"/>
              <w:left w:val="outset" w:sz="6" w:space="0" w:color="auto"/>
              <w:bottom w:val="outset" w:sz="6" w:space="0" w:color="auto"/>
              <w:right w:val="outset" w:sz="6" w:space="0" w:color="auto"/>
            </w:tcBorders>
          </w:tcPr>
          <w:p w14:paraId="304CBDA2" w14:textId="77777777" w:rsidR="00A5095F" w:rsidRPr="00FD29CC" w:rsidRDefault="00A5095F" w:rsidP="00A677DE">
            <w:pPr>
              <w:jc w:val="center"/>
              <w:rPr>
                <w:rFonts w:ascii="Arial" w:hAnsi="Arial" w:cs="Arial"/>
              </w:rPr>
            </w:pPr>
            <w:r w:rsidRPr="00FD29CC">
              <w:rPr>
                <w:rFonts w:ascii="Arial" w:hAnsi="Arial" w:cs="Arial"/>
                <w:b/>
                <w:bCs/>
              </w:rPr>
              <w:t>Hébergement, parcours vers le logement et insertion des personnes vulnérables</w:t>
            </w:r>
          </w:p>
        </w:tc>
        <w:tc>
          <w:tcPr>
            <w:tcW w:w="1954" w:type="dxa"/>
            <w:tcBorders>
              <w:top w:val="outset" w:sz="6" w:space="0" w:color="auto"/>
              <w:left w:val="outset" w:sz="6" w:space="0" w:color="auto"/>
              <w:bottom w:val="outset" w:sz="6" w:space="0" w:color="auto"/>
              <w:right w:val="outset" w:sz="6" w:space="0" w:color="auto"/>
            </w:tcBorders>
            <w:vAlign w:val="center"/>
          </w:tcPr>
          <w:p w14:paraId="0B13B217" w14:textId="77777777" w:rsidR="00A5095F" w:rsidRPr="00FD29CC" w:rsidRDefault="00A5095F" w:rsidP="00A677DE">
            <w:pPr>
              <w:jc w:val="center"/>
              <w:rPr>
                <w:rFonts w:ascii="Arial" w:hAnsi="Arial" w:cs="Arial"/>
                <w:color w:val="000000" w:themeColor="text1"/>
              </w:rPr>
            </w:pPr>
            <w:r w:rsidRPr="00FD29CC">
              <w:rPr>
                <w:rFonts w:ascii="Arial" w:hAnsi="Arial" w:cs="Arial"/>
                <w:color w:val="000000" w:themeColor="text1"/>
              </w:rPr>
              <w:t>57 400 000</w:t>
            </w:r>
          </w:p>
        </w:tc>
        <w:tc>
          <w:tcPr>
            <w:tcW w:w="1954" w:type="dxa"/>
            <w:tcBorders>
              <w:top w:val="outset" w:sz="6" w:space="0" w:color="auto"/>
              <w:left w:val="outset" w:sz="6" w:space="0" w:color="auto"/>
              <w:bottom w:val="outset" w:sz="6" w:space="0" w:color="auto"/>
              <w:right w:val="outset" w:sz="6" w:space="0" w:color="auto"/>
            </w:tcBorders>
            <w:vAlign w:val="center"/>
          </w:tcPr>
          <w:p w14:paraId="0DA3E5B7" w14:textId="77777777" w:rsidR="00A5095F" w:rsidRPr="00FD29CC" w:rsidRDefault="00A5095F" w:rsidP="00A677DE">
            <w:pPr>
              <w:jc w:val="center"/>
              <w:rPr>
                <w:rFonts w:ascii="Arial" w:hAnsi="Arial" w:cs="Arial"/>
                <w:highlight w:val="yellow"/>
              </w:rPr>
            </w:pPr>
          </w:p>
        </w:tc>
        <w:tc>
          <w:tcPr>
            <w:tcW w:w="1954" w:type="dxa"/>
            <w:tcBorders>
              <w:top w:val="outset" w:sz="6" w:space="0" w:color="auto"/>
              <w:left w:val="outset" w:sz="6" w:space="0" w:color="auto"/>
              <w:bottom w:val="outset" w:sz="6" w:space="0" w:color="auto"/>
              <w:right w:val="outset" w:sz="6" w:space="0" w:color="auto"/>
            </w:tcBorders>
            <w:vAlign w:val="center"/>
          </w:tcPr>
          <w:p w14:paraId="63B04A49" w14:textId="77777777" w:rsidR="00A5095F" w:rsidRPr="00FD29CC" w:rsidRDefault="00A5095F" w:rsidP="00A677DE">
            <w:pPr>
              <w:jc w:val="center"/>
              <w:rPr>
                <w:rFonts w:ascii="Arial" w:hAnsi="Arial" w:cs="Arial"/>
                <w:color w:val="000000" w:themeColor="text1"/>
              </w:rPr>
            </w:pPr>
            <w:r w:rsidRPr="00FD29CC">
              <w:rPr>
                <w:rFonts w:ascii="Arial" w:hAnsi="Arial" w:cs="Arial"/>
                <w:color w:val="000000" w:themeColor="text1"/>
              </w:rPr>
              <w:t>57 400 000</w:t>
            </w:r>
          </w:p>
        </w:tc>
        <w:tc>
          <w:tcPr>
            <w:tcW w:w="1850" w:type="dxa"/>
            <w:tcBorders>
              <w:top w:val="outset" w:sz="6" w:space="0" w:color="auto"/>
              <w:left w:val="outset" w:sz="6" w:space="0" w:color="auto"/>
              <w:bottom w:val="outset" w:sz="6" w:space="0" w:color="auto"/>
              <w:right w:val="outset" w:sz="6" w:space="0" w:color="auto"/>
            </w:tcBorders>
            <w:vAlign w:val="center"/>
          </w:tcPr>
          <w:p w14:paraId="7D1EC42F" w14:textId="77777777" w:rsidR="00A5095F" w:rsidRPr="00FD29CC" w:rsidRDefault="00A5095F" w:rsidP="00A677DE">
            <w:pPr>
              <w:jc w:val="center"/>
              <w:rPr>
                <w:rFonts w:ascii="Arial" w:hAnsi="Arial" w:cs="Arial"/>
                <w:highlight w:val="yellow"/>
              </w:rPr>
            </w:pPr>
          </w:p>
        </w:tc>
      </w:tr>
      <w:tr w:rsidR="00A5095F" w:rsidRPr="00FD29CC" w14:paraId="3C1D8280" w14:textId="77777777" w:rsidTr="00A677DE">
        <w:trPr>
          <w:trHeight w:val="214"/>
          <w:jc w:val="center"/>
        </w:trPr>
        <w:tc>
          <w:tcPr>
            <w:tcW w:w="2464" w:type="dxa"/>
            <w:tcBorders>
              <w:top w:val="outset" w:sz="6" w:space="0" w:color="auto"/>
              <w:left w:val="outset" w:sz="6" w:space="0" w:color="auto"/>
              <w:bottom w:val="outset" w:sz="6" w:space="0" w:color="auto"/>
              <w:right w:val="outset" w:sz="6" w:space="0" w:color="auto"/>
            </w:tcBorders>
          </w:tcPr>
          <w:p w14:paraId="18455658" w14:textId="77777777" w:rsidR="00A5095F" w:rsidRPr="00FD29CC" w:rsidRDefault="00A5095F" w:rsidP="00A677DE">
            <w:pPr>
              <w:jc w:val="center"/>
              <w:rPr>
                <w:rFonts w:ascii="Arial" w:hAnsi="Arial" w:cs="Arial"/>
                <w:b/>
                <w:bCs/>
              </w:rPr>
            </w:pPr>
            <w:r w:rsidRPr="00FD29CC">
              <w:rPr>
                <w:rFonts w:ascii="Arial" w:hAnsi="Arial" w:cs="Arial"/>
                <w:b/>
                <w:bCs/>
                <w:color w:val="000000" w:themeColor="text1"/>
              </w:rPr>
              <w:t>Politique de la ville</w:t>
            </w:r>
          </w:p>
        </w:tc>
        <w:tc>
          <w:tcPr>
            <w:tcW w:w="1954" w:type="dxa"/>
            <w:tcBorders>
              <w:top w:val="outset" w:sz="6" w:space="0" w:color="auto"/>
              <w:left w:val="outset" w:sz="6" w:space="0" w:color="auto"/>
              <w:bottom w:val="outset" w:sz="6" w:space="0" w:color="auto"/>
              <w:right w:val="outset" w:sz="6" w:space="0" w:color="auto"/>
            </w:tcBorders>
            <w:vAlign w:val="center"/>
          </w:tcPr>
          <w:p w14:paraId="370E19E1" w14:textId="77777777" w:rsidR="00A5095F" w:rsidRPr="00FD29CC" w:rsidRDefault="00A5095F" w:rsidP="00A677DE">
            <w:pPr>
              <w:jc w:val="center"/>
              <w:rPr>
                <w:rFonts w:ascii="Arial" w:hAnsi="Arial" w:cs="Arial"/>
                <w:highlight w:val="yellow"/>
              </w:rPr>
            </w:pPr>
          </w:p>
        </w:tc>
        <w:tc>
          <w:tcPr>
            <w:tcW w:w="1954" w:type="dxa"/>
            <w:tcBorders>
              <w:top w:val="outset" w:sz="6" w:space="0" w:color="auto"/>
              <w:left w:val="outset" w:sz="6" w:space="0" w:color="auto"/>
              <w:bottom w:val="outset" w:sz="6" w:space="0" w:color="auto"/>
              <w:right w:val="outset" w:sz="6" w:space="0" w:color="auto"/>
            </w:tcBorders>
            <w:vAlign w:val="center"/>
          </w:tcPr>
          <w:p w14:paraId="33039126" w14:textId="77777777" w:rsidR="00A5095F" w:rsidRPr="00FD29CC" w:rsidRDefault="00A5095F" w:rsidP="00A677DE">
            <w:pPr>
              <w:jc w:val="center"/>
              <w:rPr>
                <w:rFonts w:ascii="Arial" w:hAnsi="Arial" w:cs="Arial"/>
                <w:color w:val="000000" w:themeColor="text1"/>
              </w:rPr>
            </w:pPr>
            <w:r w:rsidRPr="00FD29CC">
              <w:rPr>
                <w:rFonts w:ascii="Arial" w:hAnsi="Arial" w:cs="Arial"/>
                <w:color w:val="000000" w:themeColor="text1"/>
              </w:rPr>
              <w:t>57 400 000</w:t>
            </w:r>
          </w:p>
        </w:tc>
        <w:tc>
          <w:tcPr>
            <w:tcW w:w="1954" w:type="dxa"/>
            <w:tcBorders>
              <w:top w:val="outset" w:sz="6" w:space="0" w:color="auto"/>
              <w:left w:val="outset" w:sz="6" w:space="0" w:color="auto"/>
              <w:bottom w:val="outset" w:sz="6" w:space="0" w:color="auto"/>
              <w:right w:val="outset" w:sz="6" w:space="0" w:color="auto"/>
            </w:tcBorders>
            <w:vAlign w:val="center"/>
          </w:tcPr>
          <w:p w14:paraId="2AE4326D" w14:textId="77777777" w:rsidR="00A5095F" w:rsidRPr="00FD29CC" w:rsidRDefault="00A5095F" w:rsidP="00A677DE">
            <w:pPr>
              <w:jc w:val="center"/>
              <w:rPr>
                <w:rFonts w:ascii="Arial" w:hAnsi="Arial" w:cs="Arial"/>
                <w:highlight w:val="yellow"/>
              </w:rPr>
            </w:pPr>
          </w:p>
        </w:tc>
        <w:tc>
          <w:tcPr>
            <w:tcW w:w="1850" w:type="dxa"/>
            <w:tcBorders>
              <w:top w:val="outset" w:sz="6" w:space="0" w:color="auto"/>
              <w:left w:val="outset" w:sz="6" w:space="0" w:color="auto"/>
              <w:bottom w:val="outset" w:sz="6" w:space="0" w:color="auto"/>
              <w:right w:val="outset" w:sz="6" w:space="0" w:color="auto"/>
            </w:tcBorders>
            <w:vAlign w:val="center"/>
          </w:tcPr>
          <w:p w14:paraId="0F6F4E5A" w14:textId="77777777" w:rsidR="00A5095F" w:rsidRPr="00FD29CC" w:rsidRDefault="00A5095F" w:rsidP="00A677DE">
            <w:pPr>
              <w:jc w:val="center"/>
              <w:rPr>
                <w:rFonts w:ascii="Arial" w:hAnsi="Arial" w:cs="Arial"/>
                <w:color w:val="000000" w:themeColor="text1"/>
              </w:rPr>
            </w:pPr>
            <w:r w:rsidRPr="00FD29CC">
              <w:rPr>
                <w:rFonts w:ascii="Arial" w:hAnsi="Arial" w:cs="Arial"/>
                <w:color w:val="000000" w:themeColor="text1"/>
              </w:rPr>
              <w:t>57 400 000</w:t>
            </w:r>
          </w:p>
        </w:tc>
      </w:tr>
      <w:tr w:rsidR="00A5095F" w:rsidRPr="00FD29CC" w14:paraId="3D9C1AF9" w14:textId="77777777" w:rsidTr="00A677DE">
        <w:trPr>
          <w:trHeight w:val="112"/>
          <w:jc w:val="center"/>
        </w:trPr>
        <w:tc>
          <w:tcPr>
            <w:tcW w:w="2464" w:type="dxa"/>
            <w:tcBorders>
              <w:top w:val="outset" w:sz="6" w:space="0" w:color="auto"/>
              <w:left w:val="outset" w:sz="6" w:space="0" w:color="auto"/>
              <w:bottom w:val="outset" w:sz="6" w:space="0" w:color="auto"/>
              <w:right w:val="outset" w:sz="6" w:space="0" w:color="auto"/>
            </w:tcBorders>
          </w:tcPr>
          <w:p w14:paraId="53243DFE" w14:textId="77777777" w:rsidR="00A5095F" w:rsidRPr="00FD29CC" w:rsidRDefault="00A5095F" w:rsidP="00A677DE">
            <w:pPr>
              <w:jc w:val="center"/>
              <w:rPr>
                <w:rFonts w:ascii="Arial" w:hAnsi="Arial" w:cs="Arial"/>
                <w:b/>
                <w:bCs/>
              </w:rPr>
            </w:pPr>
            <w:r w:rsidRPr="00FD29CC">
              <w:rPr>
                <w:rFonts w:ascii="Arial" w:hAnsi="Arial" w:cs="Arial"/>
                <w:b/>
                <w:bCs/>
              </w:rPr>
              <w:t>TOTAL</w:t>
            </w:r>
          </w:p>
        </w:tc>
        <w:tc>
          <w:tcPr>
            <w:tcW w:w="1954" w:type="dxa"/>
            <w:tcBorders>
              <w:top w:val="outset" w:sz="6" w:space="0" w:color="auto"/>
              <w:left w:val="outset" w:sz="6" w:space="0" w:color="auto"/>
              <w:bottom w:val="outset" w:sz="6" w:space="0" w:color="auto"/>
              <w:right w:val="outset" w:sz="6" w:space="0" w:color="auto"/>
            </w:tcBorders>
            <w:vAlign w:val="center"/>
          </w:tcPr>
          <w:p w14:paraId="306B1CC8" w14:textId="77777777" w:rsidR="00A5095F" w:rsidRPr="00FD29CC" w:rsidRDefault="00A5095F" w:rsidP="00A677DE">
            <w:pPr>
              <w:jc w:val="center"/>
              <w:rPr>
                <w:rFonts w:ascii="Arial" w:hAnsi="Arial" w:cs="Arial"/>
                <w:color w:val="000000" w:themeColor="text1"/>
              </w:rPr>
            </w:pPr>
            <w:r w:rsidRPr="00FD29CC">
              <w:rPr>
                <w:rFonts w:ascii="Arial" w:hAnsi="Arial" w:cs="Arial"/>
                <w:color w:val="000000" w:themeColor="text1"/>
              </w:rPr>
              <w:t>57 400 000</w:t>
            </w:r>
          </w:p>
        </w:tc>
        <w:tc>
          <w:tcPr>
            <w:tcW w:w="1954" w:type="dxa"/>
            <w:tcBorders>
              <w:top w:val="outset" w:sz="6" w:space="0" w:color="auto"/>
              <w:left w:val="outset" w:sz="6" w:space="0" w:color="auto"/>
              <w:bottom w:val="outset" w:sz="6" w:space="0" w:color="auto"/>
              <w:right w:val="outset" w:sz="6" w:space="0" w:color="auto"/>
            </w:tcBorders>
            <w:vAlign w:val="center"/>
          </w:tcPr>
          <w:p w14:paraId="183BE087" w14:textId="77777777" w:rsidR="00A5095F" w:rsidRPr="00FD29CC" w:rsidRDefault="00A5095F" w:rsidP="00A677DE">
            <w:pPr>
              <w:jc w:val="center"/>
              <w:rPr>
                <w:rFonts w:ascii="Arial" w:hAnsi="Arial" w:cs="Arial"/>
                <w:color w:val="000000" w:themeColor="text1"/>
              </w:rPr>
            </w:pPr>
            <w:r w:rsidRPr="00FD29CC">
              <w:rPr>
                <w:rFonts w:ascii="Arial" w:hAnsi="Arial" w:cs="Arial"/>
                <w:color w:val="000000" w:themeColor="text1"/>
              </w:rPr>
              <w:t>57 400 000</w:t>
            </w:r>
          </w:p>
        </w:tc>
        <w:tc>
          <w:tcPr>
            <w:tcW w:w="1954" w:type="dxa"/>
            <w:tcBorders>
              <w:top w:val="outset" w:sz="6" w:space="0" w:color="auto"/>
              <w:left w:val="outset" w:sz="6" w:space="0" w:color="auto"/>
              <w:bottom w:val="outset" w:sz="6" w:space="0" w:color="auto"/>
              <w:right w:val="outset" w:sz="6" w:space="0" w:color="auto"/>
            </w:tcBorders>
            <w:vAlign w:val="center"/>
          </w:tcPr>
          <w:p w14:paraId="4C21538A" w14:textId="77777777" w:rsidR="00A5095F" w:rsidRPr="00FD29CC" w:rsidRDefault="00A5095F" w:rsidP="00A677DE">
            <w:pPr>
              <w:jc w:val="center"/>
              <w:rPr>
                <w:rFonts w:ascii="Arial" w:hAnsi="Arial" w:cs="Arial"/>
                <w:color w:val="000000" w:themeColor="text1"/>
              </w:rPr>
            </w:pPr>
            <w:r w:rsidRPr="00FD29CC">
              <w:rPr>
                <w:rFonts w:ascii="Arial" w:hAnsi="Arial" w:cs="Arial"/>
                <w:color w:val="000000" w:themeColor="text1"/>
              </w:rPr>
              <w:t>57 400 000</w:t>
            </w:r>
          </w:p>
        </w:tc>
        <w:tc>
          <w:tcPr>
            <w:tcW w:w="1850" w:type="dxa"/>
            <w:tcBorders>
              <w:top w:val="outset" w:sz="6" w:space="0" w:color="auto"/>
              <w:left w:val="outset" w:sz="6" w:space="0" w:color="auto"/>
              <w:bottom w:val="outset" w:sz="6" w:space="0" w:color="auto"/>
              <w:right w:val="outset" w:sz="6" w:space="0" w:color="auto"/>
            </w:tcBorders>
            <w:vAlign w:val="center"/>
          </w:tcPr>
          <w:p w14:paraId="358EAD53" w14:textId="77777777" w:rsidR="00A5095F" w:rsidRPr="00FD29CC" w:rsidRDefault="00A5095F" w:rsidP="00A677DE">
            <w:pPr>
              <w:jc w:val="center"/>
              <w:rPr>
                <w:rFonts w:ascii="Arial" w:hAnsi="Arial" w:cs="Arial"/>
                <w:color w:val="000000" w:themeColor="text1"/>
              </w:rPr>
            </w:pPr>
            <w:r w:rsidRPr="00FD29CC">
              <w:rPr>
                <w:rFonts w:ascii="Arial" w:hAnsi="Arial" w:cs="Arial"/>
                <w:color w:val="000000" w:themeColor="text1"/>
              </w:rPr>
              <w:t>57 400 000</w:t>
            </w:r>
          </w:p>
        </w:tc>
      </w:tr>
      <w:tr w:rsidR="00A5095F" w:rsidRPr="00FD29CC" w14:paraId="28670DA9" w14:textId="77777777" w:rsidTr="00A677DE">
        <w:trPr>
          <w:trHeight w:val="255"/>
          <w:jc w:val="center"/>
        </w:trPr>
        <w:tc>
          <w:tcPr>
            <w:tcW w:w="2464" w:type="dxa"/>
            <w:tcBorders>
              <w:top w:val="outset" w:sz="6" w:space="0" w:color="auto"/>
              <w:left w:val="outset" w:sz="6" w:space="0" w:color="auto"/>
              <w:bottom w:val="outset" w:sz="6" w:space="0" w:color="auto"/>
              <w:right w:val="outset" w:sz="6" w:space="0" w:color="auto"/>
            </w:tcBorders>
          </w:tcPr>
          <w:p w14:paraId="28C3A9C9" w14:textId="77777777" w:rsidR="00A5095F" w:rsidRPr="00FD29CC" w:rsidRDefault="00A5095F" w:rsidP="00A677DE">
            <w:pPr>
              <w:jc w:val="center"/>
              <w:rPr>
                <w:rFonts w:ascii="Arial" w:hAnsi="Arial" w:cs="Arial"/>
              </w:rPr>
            </w:pPr>
            <w:r w:rsidRPr="00FD29CC">
              <w:rPr>
                <w:rFonts w:ascii="Arial" w:hAnsi="Arial" w:cs="Arial"/>
                <w:b/>
                <w:bCs/>
              </w:rPr>
              <w:t>SOLDE</w:t>
            </w:r>
          </w:p>
        </w:tc>
        <w:tc>
          <w:tcPr>
            <w:tcW w:w="3908" w:type="dxa"/>
            <w:gridSpan w:val="2"/>
            <w:tcBorders>
              <w:top w:val="outset" w:sz="6" w:space="0" w:color="auto"/>
              <w:left w:val="outset" w:sz="6" w:space="0" w:color="auto"/>
              <w:bottom w:val="outset" w:sz="6" w:space="0" w:color="auto"/>
              <w:right w:val="outset" w:sz="6" w:space="0" w:color="auto"/>
            </w:tcBorders>
            <w:vAlign w:val="center"/>
          </w:tcPr>
          <w:p w14:paraId="75554A00" w14:textId="77777777" w:rsidR="00A5095F" w:rsidRPr="00FD29CC" w:rsidRDefault="00A5095F" w:rsidP="00A677DE">
            <w:pPr>
              <w:jc w:val="center"/>
              <w:rPr>
                <w:rFonts w:ascii="Arial" w:hAnsi="Arial" w:cs="Arial"/>
              </w:rPr>
            </w:pPr>
            <w:r w:rsidRPr="00FD29CC">
              <w:rPr>
                <w:rFonts w:ascii="Arial" w:hAnsi="Arial" w:cs="Arial"/>
                <w:b/>
                <w:bCs/>
              </w:rPr>
              <w:t> 0</w:t>
            </w:r>
          </w:p>
        </w:tc>
        <w:tc>
          <w:tcPr>
            <w:tcW w:w="3804" w:type="dxa"/>
            <w:gridSpan w:val="2"/>
            <w:tcBorders>
              <w:top w:val="outset" w:sz="6" w:space="0" w:color="auto"/>
              <w:left w:val="outset" w:sz="6" w:space="0" w:color="auto"/>
              <w:bottom w:val="outset" w:sz="6" w:space="0" w:color="auto"/>
              <w:right w:val="outset" w:sz="6" w:space="0" w:color="auto"/>
            </w:tcBorders>
            <w:vAlign w:val="center"/>
          </w:tcPr>
          <w:p w14:paraId="6404D4DD" w14:textId="77777777" w:rsidR="00A5095F" w:rsidRPr="00FD29CC" w:rsidRDefault="00A5095F" w:rsidP="00A677DE">
            <w:pPr>
              <w:jc w:val="center"/>
              <w:rPr>
                <w:rFonts w:ascii="Arial" w:hAnsi="Arial" w:cs="Arial"/>
              </w:rPr>
            </w:pPr>
            <w:r w:rsidRPr="00FD29CC">
              <w:rPr>
                <w:rFonts w:ascii="Arial" w:hAnsi="Arial" w:cs="Arial"/>
                <w:b/>
                <w:bCs/>
              </w:rPr>
              <w:t> 0</w:t>
            </w:r>
          </w:p>
        </w:tc>
      </w:tr>
    </w:tbl>
    <w:p w14:paraId="1483CB0A" w14:textId="77777777" w:rsidR="00A5095F" w:rsidRPr="00FD29CC" w:rsidRDefault="00A5095F" w:rsidP="00A5095F">
      <w:pPr>
        <w:jc w:val="center"/>
        <w:rPr>
          <w:rFonts w:ascii="Arial" w:eastAsia="Arial" w:hAnsi="Arial" w:cs="Arial"/>
        </w:rPr>
      </w:pPr>
    </w:p>
    <w:p w14:paraId="1F10EC6B" w14:textId="77777777" w:rsidR="00A5095F" w:rsidRPr="00FD29CC" w:rsidRDefault="00A5095F" w:rsidP="00A5095F">
      <w:pPr>
        <w:jc w:val="center"/>
        <w:rPr>
          <w:rFonts w:ascii="Arial" w:eastAsia="Arial" w:hAnsi="Arial" w:cs="Arial"/>
          <w:b/>
          <w:bCs/>
          <w:sz w:val="24"/>
          <w:szCs w:val="24"/>
        </w:rPr>
      </w:pPr>
      <w:r w:rsidRPr="00FD29CC">
        <w:rPr>
          <w:rFonts w:ascii="Arial" w:eastAsia="Arial" w:hAnsi="Arial" w:cs="Arial"/>
          <w:b/>
          <w:bCs/>
          <w:sz w:val="24"/>
          <w:szCs w:val="24"/>
        </w:rPr>
        <w:t>EXPOSÉ SOMMAIRE</w:t>
      </w:r>
    </w:p>
    <w:p w14:paraId="674A77AC" w14:textId="77777777" w:rsidR="00A5095F" w:rsidRPr="00FD29CC" w:rsidRDefault="00A5095F" w:rsidP="00A5095F">
      <w:pPr>
        <w:jc w:val="both"/>
        <w:rPr>
          <w:rFonts w:ascii="Arial" w:eastAsia="Calibri" w:hAnsi="Arial" w:cs="Arial"/>
        </w:rPr>
      </w:pPr>
    </w:p>
    <w:p w14:paraId="2EDDE12B" w14:textId="77777777" w:rsidR="00A5095F" w:rsidRPr="00FD29CC" w:rsidRDefault="00A5095F" w:rsidP="00A5095F">
      <w:pPr>
        <w:jc w:val="both"/>
        <w:rPr>
          <w:rFonts w:ascii="Arial" w:hAnsi="Arial" w:cs="Arial"/>
        </w:rPr>
      </w:pPr>
      <w:r w:rsidRPr="00FD29CC">
        <w:rPr>
          <w:rFonts w:ascii="Arial" w:eastAsia="Calibri" w:hAnsi="Arial" w:cs="Arial"/>
        </w:rPr>
        <w:t>Dans un contexte marqué par une succession de crises (sanitaire, sociale, économique, et immobilière), les structures de logement accompagné — telles que les pensions de famille, résidences sociales ou dispositifs d’intermédiation locative — accueillent un public de plus en plus diversifié et vulnérable : personnes en situation de précarité prolongée, personnes âgées en perte d’autonomie, personnes à mobilité réduite, ou encore femmes ayant connu des parcours d’errance.</w:t>
      </w:r>
    </w:p>
    <w:p w14:paraId="48534B83" w14:textId="77777777" w:rsidR="00A5095F" w:rsidRPr="00FD29CC" w:rsidRDefault="00A5095F" w:rsidP="00A5095F">
      <w:pPr>
        <w:jc w:val="both"/>
        <w:rPr>
          <w:rFonts w:ascii="Arial" w:eastAsia="Calibri" w:hAnsi="Arial" w:cs="Arial"/>
        </w:rPr>
      </w:pPr>
      <w:r w:rsidRPr="00FD29CC">
        <w:rPr>
          <w:rFonts w:ascii="Arial" w:eastAsia="Calibri" w:hAnsi="Arial" w:cs="Arial"/>
        </w:rPr>
        <w:t>Ces structures constituent un levier essentiel d’accès au logement durable et d’accompagnement social. Toutefois, une partie importante de ce parc n’est pas adaptée aux besoins spécifiques des personnes accueillies, notamment en matière d’accessibilité et d’aménagement des espaces communs et privatifs. Cette inadéquation freine aujourd’hui l’insertion durable et la stabilisation de nombreuses personnes vulnérables.</w:t>
      </w:r>
    </w:p>
    <w:p w14:paraId="0794613F" w14:textId="77777777" w:rsidR="00A5095F" w:rsidRPr="00FD29CC" w:rsidRDefault="00A5095F" w:rsidP="00A5095F">
      <w:pPr>
        <w:jc w:val="both"/>
        <w:rPr>
          <w:rFonts w:ascii="Arial" w:hAnsi="Arial" w:cs="Arial"/>
        </w:rPr>
      </w:pPr>
      <w:r w:rsidRPr="00FD29CC">
        <w:rPr>
          <w:rFonts w:ascii="Arial" w:eastAsia="Calibri" w:hAnsi="Arial" w:cs="Arial"/>
        </w:rPr>
        <w:t>Le présent amendement vise à créer un fonds spécifique dédié à l’adaptation des structures de logement accompagné, sur le modèle des crédits d’humanisation déjà existants pour les structures d’hébergement. Ce fonds aurait pour objectif :</w:t>
      </w:r>
    </w:p>
    <w:p w14:paraId="6263578C" w14:textId="77777777" w:rsidR="00A5095F" w:rsidRPr="00FD29CC" w:rsidRDefault="00A5095F" w:rsidP="0021286A">
      <w:pPr>
        <w:pStyle w:val="Paragraphedeliste"/>
        <w:widowControl w:val="0"/>
        <w:numPr>
          <w:ilvl w:val="0"/>
          <w:numId w:val="5"/>
        </w:numPr>
        <w:autoSpaceDE w:val="0"/>
        <w:autoSpaceDN w:val="0"/>
        <w:spacing w:after="0" w:line="240" w:lineRule="auto"/>
        <w:ind w:left="714" w:hanging="357"/>
        <w:contextualSpacing w:val="0"/>
        <w:jc w:val="both"/>
        <w:rPr>
          <w:rFonts w:ascii="Arial" w:eastAsia="Calibri" w:hAnsi="Arial" w:cs="Arial"/>
        </w:rPr>
      </w:pPr>
      <w:proofErr w:type="gramStart"/>
      <w:r w:rsidRPr="00FD29CC">
        <w:rPr>
          <w:rFonts w:ascii="Arial" w:eastAsia="Calibri" w:hAnsi="Arial" w:cs="Arial"/>
        </w:rPr>
        <w:t>d’améliorer</w:t>
      </w:r>
      <w:proofErr w:type="gramEnd"/>
      <w:r w:rsidRPr="00FD29CC">
        <w:rPr>
          <w:rFonts w:ascii="Arial" w:eastAsia="Calibri" w:hAnsi="Arial" w:cs="Arial"/>
        </w:rPr>
        <w:t xml:space="preserve"> l’accessibilité des locaux pour les personnes à mobilité réduite (installation d’ascenseurs, rampes, sanitaires adaptés, etc.) ;</w:t>
      </w:r>
    </w:p>
    <w:p w14:paraId="18226F67" w14:textId="77777777" w:rsidR="00A5095F" w:rsidRPr="00FD29CC" w:rsidRDefault="00A5095F" w:rsidP="0021286A">
      <w:pPr>
        <w:pStyle w:val="Paragraphedeliste"/>
        <w:widowControl w:val="0"/>
        <w:numPr>
          <w:ilvl w:val="0"/>
          <w:numId w:val="5"/>
        </w:numPr>
        <w:autoSpaceDE w:val="0"/>
        <w:autoSpaceDN w:val="0"/>
        <w:spacing w:after="0" w:line="240" w:lineRule="auto"/>
        <w:ind w:left="714" w:hanging="357"/>
        <w:contextualSpacing w:val="0"/>
        <w:jc w:val="both"/>
        <w:rPr>
          <w:rFonts w:ascii="Arial" w:eastAsia="Calibri" w:hAnsi="Arial" w:cs="Arial"/>
        </w:rPr>
      </w:pPr>
      <w:proofErr w:type="gramStart"/>
      <w:r w:rsidRPr="00FD29CC">
        <w:rPr>
          <w:rFonts w:ascii="Arial" w:eastAsia="Calibri" w:hAnsi="Arial" w:cs="Arial"/>
        </w:rPr>
        <w:lastRenderedPageBreak/>
        <w:t>d’adapter</w:t>
      </w:r>
      <w:proofErr w:type="gramEnd"/>
      <w:r w:rsidRPr="00FD29CC">
        <w:rPr>
          <w:rFonts w:ascii="Arial" w:eastAsia="Calibri" w:hAnsi="Arial" w:cs="Arial"/>
        </w:rPr>
        <w:t xml:space="preserve"> les logements à l’accueil des publics vieillissants et en perte d’autonomie ;</w:t>
      </w:r>
    </w:p>
    <w:p w14:paraId="7C187837" w14:textId="77777777" w:rsidR="00A5095F" w:rsidRPr="00FD29CC" w:rsidRDefault="00A5095F" w:rsidP="0021286A">
      <w:pPr>
        <w:pStyle w:val="Paragraphedeliste"/>
        <w:widowControl w:val="0"/>
        <w:numPr>
          <w:ilvl w:val="0"/>
          <w:numId w:val="5"/>
        </w:numPr>
        <w:autoSpaceDE w:val="0"/>
        <w:autoSpaceDN w:val="0"/>
        <w:spacing w:after="0" w:line="240" w:lineRule="auto"/>
        <w:ind w:left="714" w:hanging="357"/>
        <w:contextualSpacing w:val="0"/>
        <w:jc w:val="both"/>
        <w:rPr>
          <w:rFonts w:ascii="Arial" w:eastAsia="Calibri" w:hAnsi="Arial" w:cs="Arial"/>
        </w:rPr>
      </w:pPr>
      <w:proofErr w:type="gramStart"/>
      <w:r w:rsidRPr="00FD29CC">
        <w:rPr>
          <w:rFonts w:ascii="Arial" w:eastAsia="Calibri" w:hAnsi="Arial" w:cs="Arial"/>
        </w:rPr>
        <w:t>installer</w:t>
      </w:r>
      <w:proofErr w:type="gramEnd"/>
      <w:r w:rsidRPr="00FD29CC">
        <w:rPr>
          <w:rFonts w:ascii="Arial" w:eastAsia="Calibri" w:hAnsi="Arial" w:cs="Arial"/>
        </w:rPr>
        <w:t xml:space="preserve"> des systèmes visant à garantir la sécurité des occupantes (badges, caméras, éclairage extérieur) ; </w:t>
      </w:r>
    </w:p>
    <w:p w14:paraId="51C8BFDA" w14:textId="77777777" w:rsidR="00A5095F" w:rsidRPr="00FD29CC" w:rsidRDefault="00A5095F" w:rsidP="0021286A">
      <w:pPr>
        <w:pStyle w:val="Paragraphedeliste"/>
        <w:widowControl w:val="0"/>
        <w:numPr>
          <w:ilvl w:val="0"/>
          <w:numId w:val="5"/>
        </w:numPr>
        <w:autoSpaceDE w:val="0"/>
        <w:autoSpaceDN w:val="0"/>
        <w:spacing w:after="0" w:line="240" w:lineRule="auto"/>
        <w:ind w:left="714" w:hanging="357"/>
        <w:contextualSpacing w:val="0"/>
        <w:jc w:val="both"/>
        <w:rPr>
          <w:rFonts w:ascii="Arial" w:eastAsia="Calibri" w:hAnsi="Arial" w:cs="Arial"/>
        </w:rPr>
      </w:pPr>
      <w:proofErr w:type="gramStart"/>
      <w:r w:rsidRPr="00FD29CC">
        <w:rPr>
          <w:rFonts w:ascii="Arial" w:eastAsia="Calibri" w:hAnsi="Arial" w:cs="Arial"/>
        </w:rPr>
        <w:t>aménager</w:t>
      </w:r>
      <w:proofErr w:type="gramEnd"/>
      <w:r w:rsidRPr="00FD29CC">
        <w:rPr>
          <w:rFonts w:ascii="Arial" w:eastAsia="Calibri" w:hAnsi="Arial" w:cs="Arial"/>
        </w:rPr>
        <w:t xml:space="preserve"> des unités ou d’étages réservés aux femmes dans les structures mixtes, avec accès sécurisé et autonome ; </w:t>
      </w:r>
    </w:p>
    <w:p w14:paraId="1D75015D" w14:textId="77777777" w:rsidR="00A5095F" w:rsidRPr="00FD29CC" w:rsidRDefault="00A5095F" w:rsidP="0021286A">
      <w:pPr>
        <w:pStyle w:val="Paragraphedeliste"/>
        <w:widowControl w:val="0"/>
        <w:numPr>
          <w:ilvl w:val="0"/>
          <w:numId w:val="5"/>
        </w:numPr>
        <w:autoSpaceDE w:val="0"/>
        <w:autoSpaceDN w:val="0"/>
        <w:spacing w:after="0" w:line="240" w:lineRule="auto"/>
        <w:ind w:left="714" w:hanging="357"/>
        <w:contextualSpacing w:val="0"/>
        <w:jc w:val="both"/>
        <w:rPr>
          <w:rFonts w:ascii="Arial" w:eastAsia="Calibri" w:hAnsi="Arial" w:cs="Arial"/>
        </w:rPr>
      </w:pPr>
      <w:proofErr w:type="gramStart"/>
      <w:r w:rsidRPr="00FD29CC">
        <w:rPr>
          <w:rFonts w:ascii="Arial" w:eastAsia="Calibri" w:hAnsi="Arial" w:cs="Arial"/>
        </w:rPr>
        <w:t>ouvrir</w:t>
      </w:r>
      <w:proofErr w:type="gramEnd"/>
      <w:r w:rsidRPr="00FD29CC">
        <w:rPr>
          <w:rFonts w:ascii="Arial" w:eastAsia="Calibri" w:hAnsi="Arial" w:cs="Arial"/>
        </w:rPr>
        <w:t xml:space="preserve"> des espaces spécifiques (salles d’activités, buanderie, salons) réservés aux femmes ou accessibles à horaires définis pour éviter les situations d’insécurité.</w:t>
      </w:r>
    </w:p>
    <w:p w14:paraId="2CC2073B" w14:textId="77777777" w:rsidR="00A5095F" w:rsidRPr="00FD29CC" w:rsidRDefault="00A5095F" w:rsidP="00A5095F">
      <w:pPr>
        <w:pStyle w:val="Paragraphedeliste"/>
        <w:ind w:hanging="360"/>
        <w:jc w:val="both"/>
        <w:rPr>
          <w:rFonts w:ascii="Arial" w:eastAsia="Calibri" w:hAnsi="Arial" w:cs="Arial"/>
        </w:rPr>
      </w:pPr>
    </w:p>
    <w:p w14:paraId="2A9C2FFC" w14:textId="77777777" w:rsidR="00A5095F" w:rsidRPr="00FD29CC" w:rsidRDefault="00A5095F" w:rsidP="00A5095F">
      <w:pPr>
        <w:jc w:val="both"/>
        <w:rPr>
          <w:rFonts w:ascii="Arial" w:hAnsi="Arial" w:cs="Arial"/>
        </w:rPr>
      </w:pPr>
      <w:r w:rsidRPr="00FD29CC">
        <w:rPr>
          <w:rFonts w:ascii="Arial" w:eastAsia="Calibri" w:hAnsi="Arial" w:cs="Arial"/>
        </w:rPr>
        <w:t>Ce dispositif serait ouvert aux structures suivantes :</w:t>
      </w:r>
    </w:p>
    <w:p w14:paraId="44E9B050" w14:textId="77777777" w:rsidR="00A5095F" w:rsidRPr="00FD29CC" w:rsidRDefault="00A5095F" w:rsidP="0021286A">
      <w:pPr>
        <w:pStyle w:val="Paragraphedeliste"/>
        <w:widowControl w:val="0"/>
        <w:numPr>
          <w:ilvl w:val="0"/>
          <w:numId w:val="6"/>
        </w:numPr>
        <w:autoSpaceDE w:val="0"/>
        <w:autoSpaceDN w:val="0"/>
        <w:spacing w:after="0" w:line="240" w:lineRule="auto"/>
        <w:contextualSpacing w:val="0"/>
        <w:jc w:val="both"/>
        <w:rPr>
          <w:rFonts w:ascii="Arial" w:eastAsia="Calibri" w:hAnsi="Arial" w:cs="Arial"/>
        </w:rPr>
      </w:pPr>
      <w:proofErr w:type="gramStart"/>
      <w:r w:rsidRPr="00FD29CC">
        <w:rPr>
          <w:rFonts w:ascii="Arial" w:eastAsia="Calibri" w:hAnsi="Arial" w:cs="Arial"/>
        </w:rPr>
        <w:t>pensions</w:t>
      </w:r>
      <w:proofErr w:type="gramEnd"/>
      <w:r w:rsidRPr="00FD29CC">
        <w:rPr>
          <w:rFonts w:ascii="Arial" w:eastAsia="Calibri" w:hAnsi="Arial" w:cs="Arial"/>
        </w:rPr>
        <w:t xml:space="preserve"> de famille et résidences accueil ;</w:t>
      </w:r>
    </w:p>
    <w:p w14:paraId="541DB7C4" w14:textId="77777777" w:rsidR="00A5095F" w:rsidRPr="00FD29CC" w:rsidRDefault="00A5095F" w:rsidP="0021286A">
      <w:pPr>
        <w:pStyle w:val="Paragraphedeliste"/>
        <w:widowControl w:val="0"/>
        <w:numPr>
          <w:ilvl w:val="0"/>
          <w:numId w:val="6"/>
        </w:numPr>
        <w:autoSpaceDE w:val="0"/>
        <w:autoSpaceDN w:val="0"/>
        <w:spacing w:after="0" w:line="240" w:lineRule="auto"/>
        <w:contextualSpacing w:val="0"/>
        <w:jc w:val="both"/>
        <w:rPr>
          <w:rFonts w:ascii="Arial" w:eastAsia="Calibri" w:hAnsi="Arial" w:cs="Arial"/>
        </w:rPr>
      </w:pPr>
      <w:proofErr w:type="gramStart"/>
      <w:r w:rsidRPr="00FD29CC">
        <w:rPr>
          <w:rFonts w:ascii="Arial" w:eastAsia="Calibri" w:hAnsi="Arial" w:cs="Arial"/>
        </w:rPr>
        <w:t>résidences</w:t>
      </w:r>
      <w:proofErr w:type="gramEnd"/>
      <w:r w:rsidRPr="00FD29CC">
        <w:rPr>
          <w:rFonts w:ascii="Arial" w:eastAsia="Calibri" w:hAnsi="Arial" w:cs="Arial"/>
        </w:rPr>
        <w:t xml:space="preserve"> sociales ; </w:t>
      </w:r>
    </w:p>
    <w:p w14:paraId="131FB7B7" w14:textId="77777777" w:rsidR="00A5095F" w:rsidRDefault="00A5095F" w:rsidP="0021286A">
      <w:pPr>
        <w:pStyle w:val="Paragraphedeliste"/>
        <w:widowControl w:val="0"/>
        <w:numPr>
          <w:ilvl w:val="0"/>
          <w:numId w:val="6"/>
        </w:numPr>
        <w:autoSpaceDE w:val="0"/>
        <w:autoSpaceDN w:val="0"/>
        <w:spacing w:after="0" w:line="240" w:lineRule="auto"/>
        <w:contextualSpacing w:val="0"/>
        <w:jc w:val="both"/>
        <w:rPr>
          <w:rFonts w:ascii="Arial" w:eastAsia="Calibri" w:hAnsi="Arial" w:cs="Arial"/>
        </w:rPr>
      </w:pPr>
      <w:proofErr w:type="gramStart"/>
      <w:r w:rsidRPr="00FD29CC">
        <w:rPr>
          <w:rFonts w:ascii="Arial" w:eastAsia="Calibri" w:hAnsi="Arial" w:cs="Arial"/>
        </w:rPr>
        <w:t>structures</w:t>
      </w:r>
      <w:proofErr w:type="gramEnd"/>
      <w:r w:rsidRPr="00FD29CC">
        <w:rPr>
          <w:rFonts w:ascii="Arial" w:eastAsia="Calibri" w:hAnsi="Arial" w:cs="Arial"/>
        </w:rPr>
        <w:t xml:space="preserve"> d’intermédiation locative.</w:t>
      </w:r>
    </w:p>
    <w:p w14:paraId="328D1EFB" w14:textId="77777777" w:rsidR="00AE61BB" w:rsidRPr="00FD29CC" w:rsidRDefault="00AE61BB" w:rsidP="0021286A">
      <w:pPr>
        <w:pStyle w:val="Paragraphedeliste"/>
        <w:widowControl w:val="0"/>
        <w:numPr>
          <w:ilvl w:val="0"/>
          <w:numId w:val="6"/>
        </w:numPr>
        <w:autoSpaceDE w:val="0"/>
        <w:autoSpaceDN w:val="0"/>
        <w:spacing w:after="0" w:line="240" w:lineRule="auto"/>
        <w:contextualSpacing w:val="0"/>
        <w:jc w:val="both"/>
        <w:rPr>
          <w:rFonts w:ascii="Arial" w:eastAsia="Calibri" w:hAnsi="Arial" w:cs="Arial"/>
        </w:rPr>
      </w:pPr>
    </w:p>
    <w:p w14:paraId="42D7B555" w14:textId="77777777" w:rsidR="00A5095F" w:rsidRPr="00FD29CC" w:rsidRDefault="00A5095F" w:rsidP="00A5095F">
      <w:pPr>
        <w:jc w:val="both"/>
        <w:rPr>
          <w:rFonts w:ascii="Arial" w:eastAsia="Calibri" w:hAnsi="Arial" w:cs="Arial"/>
        </w:rPr>
      </w:pPr>
      <w:r w:rsidRPr="00FD29CC">
        <w:rPr>
          <w:rFonts w:ascii="Arial" w:eastAsia="Calibri" w:hAnsi="Arial" w:cs="Arial"/>
        </w:rPr>
        <w:t xml:space="preserve">Les financements seraient attribués sur la base d’un dossier de demande présenté par les gestionnaires aux DDETS/DREETS, afin de garantir une affectation ciblée et efficace des crédits. Ce fonds spécifique fera l’objet d’un renouvellement annuel, afin de permettre, chaque année, la sélection de nouvelles structures de logement accompagné susceptibles de bénéficier de ces financements. Ce mécanisme garantira une adaptation progressive et continue du parc existant, en fonction de l’évolution des besoins des publics accueillis et des priorités identifiées au niveau territorial. </w:t>
      </w:r>
    </w:p>
    <w:p w14:paraId="0520B1C1" w14:textId="77777777" w:rsidR="00A5095F" w:rsidRPr="00FD29CC" w:rsidRDefault="00A5095F" w:rsidP="00A5095F">
      <w:pPr>
        <w:jc w:val="both"/>
        <w:rPr>
          <w:rFonts w:ascii="Arial" w:hAnsi="Arial" w:cs="Arial"/>
        </w:rPr>
      </w:pPr>
      <w:r w:rsidRPr="00FD29CC">
        <w:rPr>
          <w:rFonts w:ascii="Arial" w:hAnsi="Arial" w:cs="Arial"/>
        </w:rPr>
        <w:t>Afin d’assurer la recevabilité financière du présent amendement, il est proposé de majorer, en autorisations d’engagement et en crédits de paiement, 57 400 000 euros l’action 12 « Hébergement et logement adapté » du programme 177 « Hébergement, parcours vers le logement et insertion des personnes vulnérables », par une minoration à due concurrence des crédits de l’action 2 « Revitalisation économique et emploi » du programme 147 « Politique de la ville ».</w:t>
      </w:r>
    </w:p>
    <w:p w14:paraId="5FFA859A" w14:textId="77777777" w:rsidR="00A5095F" w:rsidRPr="00FD29CC" w:rsidRDefault="00A5095F" w:rsidP="00A5095F">
      <w:pPr>
        <w:jc w:val="both"/>
        <w:rPr>
          <w:rFonts w:ascii="Arial" w:hAnsi="Arial" w:cs="Arial"/>
        </w:rPr>
      </w:pPr>
      <w:r w:rsidRPr="00FD29CC">
        <w:rPr>
          <w:rFonts w:ascii="Arial" w:hAnsi="Arial" w:cs="Arial"/>
        </w:rPr>
        <w:t>Il convient de noter que la proposition de mouvement de crédits est uniquement formelle, afin de respecter les règles budgétaires. Notre intention n’est pas de ponctionner un autre programme et nous appelons le Gouvernement à lever ce gage. </w:t>
      </w:r>
    </w:p>
    <w:p w14:paraId="28E454E4" w14:textId="77777777" w:rsidR="00A5095F" w:rsidRPr="00FD29CC" w:rsidRDefault="00A5095F" w:rsidP="00A5095F">
      <w:pPr>
        <w:jc w:val="both"/>
        <w:rPr>
          <w:rFonts w:ascii="Arial" w:hAnsi="Arial" w:cs="Arial"/>
        </w:rPr>
      </w:pPr>
    </w:p>
    <w:p w14:paraId="5A99708A" w14:textId="77777777" w:rsidR="00A5095F" w:rsidRPr="00FD29CC" w:rsidRDefault="00A5095F" w:rsidP="00A5095F">
      <w:pPr>
        <w:rPr>
          <w:rFonts w:ascii="Arial" w:hAnsi="Arial" w:cs="Arial"/>
          <w:b/>
          <w:bCs/>
          <w:color w:val="000000" w:themeColor="text1"/>
          <w:sz w:val="24"/>
          <w:szCs w:val="24"/>
        </w:rPr>
      </w:pPr>
      <w:bookmarkStart w:id="38" w:name="_Toc209471753"/>
      <w:bookmarkStart w:id="39" w:name="_Toc211505394"/>
      <w:bookmarkStart w:id="40" w:name="_Toc168569694"/>
      <w:bookmarkStart w:id="41" w:name="_Toc178343143"/>
      <w:r w:rsidRPr="00FD29CC">
        <w:rPr>
          <w:rFonts w:ascii="Arial" w:hAnsi="Arial" w:cs="Arial"/>
          <w:color w:val="000000" w:themeColor="text1"/>
        </w:rPr>
        <w:br w:type="page"/>
      </w:r>
    </w:p>
    <w:p w14:paraId="4B7F436F" w14:textId="77777777" w:rsidR="00A5095F" w:rsidRPr="00AE61BB" w:rsidRDefault="00A5095F" w:rsidP="00A5095F">
      <w:pPr>
        <w:pStyle w:val="Titre3"/>
        <w:rPr>
          <w:rFonts w:ascii="Arial" w:hAnsi="Arial" w:cs="Arial"/>
          <w:sz w:val="28"/>
          <w:szCs w:val="28"/>
        </w:rPr>
      </w:pPr>
      <w:bookmarkStart w:id="42" w:name="_Toc211505395"/>
      <w:bookmarkStart w:id="43" w:name="_Toc211975671"/>
      <w:bookmarkStart w:id="44" w:name="_Toc207283917"/>
      <w:bookmarkStart w:id="45" w:name="_Toc212020278"/>
      <w:bookmarkEnd w:id="38"/>
      <w:bookmarkEnd w:id="39"/>
      <w:bookmarkEnd w:id="40"/>
      <w:bookmarkEnd w:id="41"/>
      <w:r w:rsidRPr="00AE61BB">
        <w:rPr>
          <w:rFonts w:ascii="Arial" w:hAnsi="Arial" w:cs="Arial"/>
          <w:sz w:val="28"/>
          <w:szCs w:val="28"/>
        </w:rPr>
        <w:lastRenderedPageBreak/>
        <w:t>Développer le « chez soi d’abord » jeune pour atteindre les 600 places prévues d’ici 2027</w:t>
      </w:r>
      <w:bookmarkEnd w:id="42"/>
      <w:r w:rsidRPr="00AE61BB">
        <w:rPr>
          <w:rFonts w:ascii="Arial" w:hAnsi="Arial" w:cs="Arial"/>
          <w:sz w:val="28"/>
          <w:szCs w:val="28"/>
        </w:rPr>
        <w:t xml:space="preserve"> (Proposition d’amendement de la FAS et l’UNAFO)</w:t>
      </w:r>
      <w:bookmarkEnd w:id="43"/>
      <w:bookmarkEnd w:id="45"/>
    </w:p>
    <w:p w14:paraId="6C4AE957" w14:textId="77777777" w:rsidR="00A5095F" w:rsidRPr="00FD29CC" w:rsidRDefault="00A5095F" w:rsidP="00A5095F">
      <w:pPr>
        <w:rPr>
          <w:rFonts w:ascii="Arial" w:hAnsi="Arial" w:cs="Arial"/>
        </w:rPr>
      </w:pPr>
    </w:p>
    <w:p w14:paraId="7A3ACAA2" w14:textId="77777777" w:rsidR="00A5095F" w:rsidRPr="00FD29CC" w:rsidRDefault="00A5095F" w:rsidP="00A5095F">
      <w:pPr>
        <w:jc w:val="center"/>
        <w:rPr>
          <w:rFonts w:ascii="Arial" w:hAnsi="Arial" w:cs="Arial"/>
          <w:b/>
          <w:bCs/>
          <w:sz w:val="24"/>
          <w:szCs w:val="24"/>
        </w:rPr>
      </w:pPr>
      <w:r w:rsidRPr="00FD29CC">
        <w:rPr>
          <w:rFonts w:ascii="Arial" w:hAnsi="Arial" w:cs="Arial"/>
          <w:b/>
          <w:bCs/>
          <w:sz w:val="24"/>
          <w:szCs w:val="24"/>
        </w:rPr>
        <w:t>ARTICLE 42</w:t>
      </w:r>
    </w:p>
    <w:p w14:paraId="3C7CA72E" w14:textId="77777777" w:rsidR="00A5095F" w:rsidRPr="00FD29CC" w:rsidRDefault="00A5095F" w:rsidP="00A5095F">
      <w:pPr>
        <w:jc w:val="center"/>
        <w:rPr>
          <w:rFonts w:ascii="Arial" w:hAnsi="Arial" w:cs="Arial"/>
          <w:b/>
          <w:bCs/>
          <w:sz w:val="24"/>
          <w:szCs w:val="24"/>
        </w:rPr>
      </w:pPr>
      <w:r w:rsidRPr="00FD29CC">
        <w:rPr>
          <w:rFonts w:ascii="Arial" w:hAnsi="Arial" w:cs="Arial"/>
          <w:b/>
          <w:bCs/>
          <w:sz w:val="24"/>
          <w:szCs w:val="24"/>
        </w:rPr>
        <w:t>ÉTAT B</w:t>
      </w:r>
    </w:p>
    <w:p w14:paraId="15267325" w14:textId="77777777" w:rsidR="00A5095F" w:rsidRPr="00FD29CC" w:rsidRDefault="00A5095F" w:rsidP="00A5095F">
      <w:pPr>
        <w:pStyle w:val="Corpsdetexte"/>
        <w:jc w:val="center"/>
        <w:rPr>
          <w:rFonts w:ascii="Arial" w:hAnsi="Arial" w:cs="Arial"/>
          <w:b/>
          <w:bCs/>
          <w:iCs/>
        </w:rPr>
      </w:pPr>
      <w:r w:rsidRPr="00FD29CC">
        <w:rPr>
          <w:rFonts w:ascii="Arial" w:hAnsi="Arial" w:cs="Arial"/>
          <w:b/>
          <w:bCs/>
          <w:iCs/>
        </w:rPr>
        <w:t>Mission</w:t>
      </w:r>
      <w:r w:rsidRPr="00FD29CC">
        <w:rPr>
          <w:rFonts w:ascii="Arial" w:hAnsi="Arial" w:cs="Arial"/>
          <w:b/>
          <w:bCs/>
          <w:iCs/>
          <w:spacing w:val="-5"/>
        </w:rPr>
        <w:t xml:space="preserve"> </w:t>
      </w:r>
      <w:r w:rsidRPr="00FD29CC">
        <w:rPr>
          <w:rFonts w:ascii="Arial" w:hAnsi="Arial" w:cs="Arial"/>
          <w:b/>
          <w:bCs/>
          <w:iCs/>
        </w:rPr>
        <w:t>« Cohésion des territoires »</w:t>
      </w:r>
    </w:p>
    <w:p w14:paraId="7F1C0756" w14:textId="77777777" w:rsidR="00A5095F" w:rsidRPr="00FD29CC" w:rsidRDefault="00A5095F" w:rsidP="00A5095F">
      <w:pPr>
        <w:pStyle w:val="Corpsdetexte"/>
        <w:spacing w:before="6"/>
        <w:jc w:val="both"/>
        <w:rPr>
          <w:rFonts w:ascii="Arial" w:hAnsi="Arial" w:cs="Arial"/>
          <w:b/>
          <w:sz w:val="28"/>
          <w:szCs w:val="28"/>
        </w:rPr>
      </w:pPr>
    </w:p>
    <w:p w14:paraId="71527795" w14:textId="77777777" w:rsidR="00A5095F" w:rsidRPr="00FD29CC" w:rsidRDefault="00A5095F" w:rsidP="00A5095F">
      <w:pPr>
        <w:rPr>
          <w:rFonts w:ascii="Arial" w:hAnsi="Arial" w:cs="Arial"/>
        </w:rPr>
      </w:pPr>
      <w:r w:rsidRPr="00FD29CC">
        <w:rPr>
          <w:rFonts w:ascii="Arial" w:hAnsi="Arial" w:cs="Arial"/>
        </w:rPr>
        <w:t>Modifier ainsi les autorisations d'engagement et les crédits de paiement :</w:t>
      </w:r>
    </w:p>
    <w:p w14:paraId="03C28D63" w14:textId="77777777" w:rsidR="00A5095F" w:rsidRPr="00FD29CC" w:rsidRDefault="00A5095F" w:rsidP="00A5095F">
      <w:pPr>
        <w:jc w:val="right"/>
        <w:rPr>
          <w:rFonts w:ascii="Arial" w:hAnsi="Arial" w:cs="Arial"/>
          <w:i/>
          <w:iCs/>
        </w:rPr>
      </w:pPr>
      <w:r w:rsidRPr="00FD29CC">
        <w:rPr>
          <w:rFonts w:ascii="Arial" w:hAnsi="Arial" w:cs="Arial"/>
          <w:i/>
          <w:iCs/>
        </w:rPr>
        <w:t>(</w:t>
      </w:r>
      <w:proofErr w:type="gramStart"/>
      <w:r w:rsidRPr="00FD29CC">
        <w:rPr>
          <w:rFonts w:ascii="Arial" w:hAnsi="Arial" w:cs="Arial"/>
          <w:i/>
          <w:iCs/>
        </w:rPr>
        <w:t>en</w:t>
      </w:r>
      <w:proofErr w:type="gramEnd"/>
      <w:r w:rsidRPr="00FD29CC">
        <w:rPr>
          <w:rFonts w:ascii="Arial" w:hAnsi="Arial" w:cs="Arial"/>
          <w:i/>
          <w:iCs/>
        </w:rPr>
        <w:t xml:space="preserve"> euros)</w:t>
      </w:r>
    </w:p>
    <w:tbl>
      <w:tblPr>
        <w:tblW w:w="5227"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2"/>
        <w:gridCol w:w="1818"/>
        <w:gridCol w:w="1818"/>
        <w:gridCol w:w="1818"/>
        <w:gridCol w:w="1721"/>
      </w:tblGrid>
      <w:tr w:rsidR="00A5095F" w:rsidRPr="00FD29CC" w14:paraId="5DECF6B3" w14:textId="77777777" w:rsidTr="00A677DE">
        <w:trPr>
          <w:trHeight w:val="255"/>
          <w:tblCellSpacing w:w="0" w:type="dxa"/>
          <w:jc w:val="center"/>
        </w:trPr>
        <w:tc>
          <w:tcPr>
            <w:tcW w:w="1211" w:type="pct"/>
            <w:tcBorders>
              <w:top w:val="outset" w:sz="6" w:space="0" w:color="auto"/>
              <w:left w:val="outset" w:sz="6" w:space="0" w:color="auto"/>
              <w:bottom w:val="outset" w:sz="6" w:space="0" w:color="auto"/>
              <w:right w:val="outset" w:sz="6" w:space="0" w:color="auto"/>
            </w:tcBorders>
            <w:vAlign w:val="center"/>
            <w:hideMark/>
          </w:tcPr>
          <w:p w14:paraId="59B6C4FD" w14:textId="77777777" w:rsidR="00A5095F" w:rsidRPr="00FD29CC" w:rsidRDefault="00A5095F" w:rsidP="00A677DE">
            <w:pPr>
              <w:jc w:val="center"/>
              <w:rPr>
                <w:rFonts w:ascii="Arial" w:hAnsi="Arial" w:cs="Arial"/>
              </w:rPr>
            </w:pPr>
            <w:r w:rsidRPr="00FD29CC">
              <w:rPr>
                <w:rFonts w:ascii="Arial" w:hAnsi="Arial" w:cs="Arial"/>
                <w:b/>
                <w:bCs/>
              </w:rPr>
              <w:t>Programmes</w:t>
            </w:r>
          </w:p>
        </w:tc>
        <w:tc>
          <w:tcPr>
            <w:tcW w:w="1920" w:type="pct"/>
            <w:gridSpan w:val="2"/>
            <w:tcBorders>
              <w:top w:val="outset" w:sz="6" w:space="0" w:color="auto"/>
              <w:left w:val="outset" w:sz="6" w:space="0" w:color="auto"/>
              <w:bottom w:val="outset" w:sz="6" w:space="0" w:color="auto"/>
              <w:right w:val="outset" w:sz="6" w:space="0" w:color="auto"/>
            </w:tcBorders>
            <w:vAlign w:val="center"/>
            <w:hideMark/>
          </w:tcPr>
          <w:p w14:paraId="53AFF653" w14:textId="77777777" w:rsidR="00A5095F" w:rsidRPr="00FD29CC" w:rsidRDefault="00A5095F" w:rsidP="00A677DE">
            <w:pPr>
              <w:jc w:val="center"/>
              <w:rPr>
                <w:rFonts w:ascii="Arial" w:hAnsi="Arial" w:cs="Arial"/>
              </w:rPr>
            </w:pPr>
            <w:r w:rsidRPr="00FD29CC">
              <w:rPr>
                <w:rFonts w:ascii="Arial" w:hAnsi="Arial" w:cs="Arial"/>
                <w:b/>
                <w:bCs/>
              </w:rPr>
              <w:t>Autorisations d’engagement</w:t>
            </w:r>
          </w:p>
        </w:tc>
        <w:tc>
          <w:tcPr>
            <w:tcW w:w="1869" w:type="pct"/>
            <w:gridSpan w:val="2"/>
            <w:tcBorders>
              <w:top w:val="outset" w:sz="6" w:space="0" w:color="auto"/>
              <w:left w:val="outset" w:sz="6" w:space="0" w:color="auto"/>
              <w:bottom w:val="outset" w:sz="6" w:space="0" w:color="auto"/>
              <w:right w:val="outset" w:sz="6" w:space="0" w:color="auto"/>
            </w:tcBorders>
            <w:vAlign w:val="center"/>
            <w:hideMark/>
          </w:tcPr>
          <w:p w14:paraId="2089B4E2" w14:textId="77777777" w:rsidR="00A5095F" w:rsidRPr="00FD29CC" w:rsidRDefault="00A5095F" w:rsidP="00A677DE">
            <w:pPr>
              <w:jc w:val="center"/>
              <w:rPr>
                <w:rFonts w:ascii="Arial" w:hAnsi="Arial" w:cs="Arial"/>
              </w:rPr>
            </w:pPr>
            <w:r w:rsidRPr="00FD29CC">
              <w:rPr>
                <w:rFonts w:ascii="Arial" w:hAnsi="Arial" w:cs="Arial"/>
                <w:b/>
                <w:bCs/>
              </w:rPr>
              <w:t>Crédits de paiement</w:t>
            </w:r>
          </w:p>
        </w:tc>
      </w:tr>
      <w:tr w:rsidR="00A5095F" w:rsidRPr="00FD29CC" w14:paraId="1B9A8605" w14:textId="77777777" w:rsidTr="00A677DE">
        <w:trPr>
          <w:trHeight w:val="255"/>
          <w:tblCellSpacing w:w="0" w:type="dxa"/>
          <w:jc w:val="center"/>
        </w:trPr>
        <w:tc>
          <w:tcPr>
            <w:tcW w:w="1211" w:type="pct"/>
            <w:tcBorders>
              <w:top w:val="outset" w:sz="6" w:space="0" w:color="auto"/>
              <w:left w:val="outset" w:sz="6" w:space="0" w:color="auto"/>
              <w:bottom w:val="outset" w:sz="6" w:space="0" w:color="auto"/>
              <w:right w:val="outset" w:sz="6" w:space="0" w:color="auto"/>
            </w:tcBorders>
            <w:vAlign w:val="center"/>
            <w:hideMark/>
          </w:tcPr>
          <w:p w14:paraId="66C11E7F" w14:textId="77777777" w:rsidR="00A5095F" w:rsidRPr="00FD29CC" w:rsidRDefault="00A5095F" w:rsidP="00A677DE">
            <w:pPr>
              <w:jc w:val="center"/>
              <w:rPr>
                <w:rFonts w:ascii="Arial" w:hAnsi="Arial" w:cs="Arial"/>
              </w:rPr>
            </w:pPr>
          </w:p>
        </w:tc>
        <w:tc>
          <w:tcPr>
            <w:tcW w:w="960" w:type="pct"/>
            <w:tcBorders>
              <w:top w:val="outset" w:sz="6" w:space="0" w:color="auto"/>
              <w:left w:val="outset" w:sz="6" w:space="0" w:color="auto"/>
              <w:bottom w:val="outset" w:sz="6" w:space="0" w:color="auto"/>
              <w:right w:val="outset" w:sz="6" w:space="0" w:color="auto"/>
            </w:tcBorders>
            <w:vAlign w:val="center"/>
            <w:hideMark/>
          </w:tcPr>
          <w:p w14:paraId="19BBD671" w14:textId="77777777" w:rsidR="00A5095F" w:rsidRPr="00FD29CC" w:rsidRDefault="00A5095F" w:rsidP="00A677DE">
            <w:pPr>
              <w:jc w:val="center"/>
              <w:rPr>
                <w:rFonts w:ascii="Arial" w:hAnsi="Arial" w:cs="Arial"/>
              </w:rPr>
            </w:pPr>
            <w:r w:rsidRPr="00FD29CC">
              <w:rPr>
                <w:rFonts w:ascii="Arial" w:hAnsi="Arial" w:cs="Arial"/>
              </w:rPr>
              <w:t>+</w:t>
            </w:r>
          </w:p>
        </w:tc>
        <w:tc>
          <w:tcPr>
            <w:tcW w:w="960" w:type="pct"/>
            <w:tcBorders>
              <w:top w:val="outset" w:sz="6" w:space="0" w:color="auto"/>
              <w:left w:val="outset" w:sz="6" w:space="0" w:color="auto"/>
              <w:bottom w:val="outset" w:sz="6" w:space="0" w:color="auto"/>
              <w:right w:val="outset" w:sz="6" w:space="0" w:color="auto"/>
            </w:tcBorders>
            <w:vAlign w:val="center"/>
            <w:hideMark/>
          </w:tcPr>
          <w:p w14:paraId="561E5A88" w14:textId="77777777" w:rsidR="00A5095F" w:rsidRPr="00FD29CC" w:rsidRDefault="00A5095F" w:rsidP="00A677DE">
            <w:pPr>
              <w:jc w:val="center"/>
              <w:rPr>
                <w:rFonts w:ascii="Arial" w:hAnsi="Arial" w:cs="Arial"/>
              </w:rPr>
            </w:pPr>
            <w:r w:rsidRPr="00FD29CC">
              <w:rPr>
                <w:rFonts w:ascii="Arial" w:hAnsi="Arial" w:cs="Arial"/>
              </w:rPr>
              <w:t>-</w:t>
            </w:r>
          </w:p>
        </w:tc>
        <w:tc>
          <w:tcPr>
            <w:tcW w:w="960" w:type="pct"/>
            <w:tcBorders>
              <w:top w:val="outset" w:sz="6" w:space="0" w:color="auto"/>
              <w:left w:val="outset" w:sz="6" w:space="0" w:color="auto"/>
              <w:bottom w:val="outset" w:sz="6" w:space="0" w:color="auto"/>
              <w:right w:val="outset" w:sz="6" w:space="0" w:color="auto"/>
            </w:tcBorders>
            <w:vAlign w:val="center"/>
            <w:hideMark/>
          </w:tcPr>
          <w:p w14:paraId="6583F70F" w14:textId="77777777" w:rsidR="00A5095F" w:rsidRPr="00FD29CC" w:rsidRDefault="00A5095F" w:rsidP="00A677DE">
            <w:pPr>
              <w:jc w:val="center"/>
              <w:rPr>
                <w:rFonts w:ascii="Arial" w:hAnsi="Arial" w:cs="Arial"/>
              </w:rPr>
            </w:pPr>
            <w:r w:rsidRPr="00FD29CC">
              <w:rPr>
                <w:rFonts w:ascii="Arial" w:hAnsi="Arial" w:cs="Arial"/>
              </w:rPr>
              <w:t>+</w:t>
            </w:r>
          </w:p>
        </w:tc>
        <w:tc>
          <w:tcPr>
            <w:tcW w:w="909" w:type="pct"/>
            <w:tcBorders>
              <w:top w:val="outset" w:sz="6" w:space="0" w:color="auto"/>
              <w:left w:val="outset" w:sz="6" w:space="0" w:color="auto"/>
              <w:bottom w:val="outset" w:sz="6" w:space="0" w:color="auto"/>
              <w:right w:val="outset" w:sz="6" w:space="0" w:color="auto"/>
            </w:tcBorders>
            <w:vAlign w:val="center"/>
            <w:hideMark/>
          </w:tcPr>
          <w:p w14:paraId="12A9EA9F" w14:textId="77777777" w:rsidR="00A5095F" w:rsidRPr="00FD29CC" w:rsidRDefault="00A5095F" w:rsidP="00A677DE">
            <w:pPr>
              <w:jc w:val="center"/>
              <w:rPr>
                <w:rFonts w:ascii="Arial" w:hAnsi="Arial" w:cs="Arial"/>
              </w:rPr>
            </w:pPr>
            <w:r w:rsidRPr="00FD29CC">
              <w:rPr>
                <w:rFonts w:ascii="Arial" w:hAnsi="Arial" w:cs="Arial"/>
              </w:rPr>
              <w:t>-</w:t>
            </w:r>
          </w:p>
        </w:tc>
      </w:tr>
      <w:tr w:rsidR="00A5095F" w:rsidRPr="00FD29CC" w14:paraId="29A0B890" w14:textId="77777777" w:rsidTr="00A677DE">
        <w:trPr>
          <w:trHeight w:val="434"/>
          <w:tblCellSpacing w:w="0" w:type="dxa"/>
          <w:jc w:val="center"/>
        </w:trPr>
        <w:tc>
          <w:tcPr>
            <w:tcW w:w="1211" w:type="pct"/>
            <w:tcBorders>
              <w:top w:val="outset" w:sz="6" w:space="0" w:color="auto"/>
              <w:left w:val="outset" w:sz="6" w:space="0" w:color="auto"/>
              <w:bottom w:val="outset" w:sz="6" w:space="0" w:color="auto"/>
              <w:right w:val="outset" w:sz="6" w:space="0" w:color="auto"/>
            </w:tcBorders>
            <w:hideMark/>
          </w:tcPr>
          <w:p w14:paraId="12142065" w14:textId="77777777" w:rsidR="00A5095F" w:rsidRPr="00FD29CC" w:rsidRDefault="00A5095F" w:rsidP="00A677DE">
            <w:pPr>
              <w:jc w:val="center"/>
              <w:rPr>
                <w:rFonts w:ascii="Arial" w:hAnsi="Arial" w:cs="Arial"/>
              </w:rPr>
            </w:pPr>
            <w:r w:rsidRPr="00FD29CC">
              <w:rPr>
                <w:rFonts w:ascii="Arial" w:hAnsi="Arial" w:cs="Arial"/>
                <w:b/>
                <w:bCs/>
              </w:rPr>
              <w:t>Hébergement et logement adapté</w:t>
            </w:r>
          </w:p>
        </w:tc>
        <w:tc>
          <w:tcPr>
            <w:tcW w:w="960" w:type="pct"/>
            <w:tcBorders>
              <w:top w:val="outset" w:sz="6" w:space="0" w:color="auto"/>
              <w:left w:val="outset" w:sz="6" w:space="0" w:color="auto"/>
              <w:bottom w:val="outset" w:sz="6" w:space="0" w:color="auto"/>
              <w:right w:val="outset" w:sz="6" w:space="0" w:color="auto"/>
            </w:tcBorders>
            <w:vAlign w:val="center"/>
            <w:hideMark/>
          </w:tcPr>
          <w:p w14:paraId="292B8D79" w14:textId="77777777" w:rsidR="00A5095F" w:rsidRPr="00FD29CC" w:rsidRDefault="00A5095F" w:rsidP="00A677DE">
            <w:pPr>
              <w:jc w:val="center"/>
              <w:rPr>
                <w:rFonts w:ascii="Arial" w:hAnsi="Arial" w:cs="Arial"/>
              </w:rPr>
            </w:pPr>
            <w:r w:rsidRPr="00FD29CC">
              <w:rPr>
                <w:rFonts w:ascii="Arial" w:hAnsi="Arial" w:cs="Arial"/>
              </w:rPr>
              <w:t>3 200 000</w:t>
            </w:r>
          </w:p>
        </w:tc>
        <w:tc>
          <w:tcPr>
            <w:tcW w:w="960" w:type="pct"/>
            <w:tcBorders>
              <w:top w:val="outset" w:sz="6" w:space="0" w:color="auto"/>
              <w:left w:val="outset" w:sz="6" w:space="0" w:color="auto"/>
              <w:bottom w:val="outset" w:sz="6" w:space="0" w:color="auto"/>
              <w:right w:val="outset" w:sz="6" w:space="0" w:color="auto"/>
            </w:tcBorders>
            <w:vAlign w:val="center"/>
            <w:hideMark/>
          </w:tcPr>
          <w:p w14:paraId="06DF1914" w14:textId="77777777" w:rsidR="00A5095F" w:rsidRPr="00FD29CC" w:rsidRDefault="00A5095F" w:rsidP="00A677DE">
            <w:pPr>
              <w:jc w:val="center"/>
              <w:rPr>
                <w:rFonts w:ascii="Arial" w:hAnsi="Arial" w:cs="Arial"/>
                <w:highlight w:val="yellow"/>
              </w:rPr>
            </w:pPr>
          </w:p>
        </w:tc>
        <w:tc>
          <w:tcPr>
            <w:tcW w:w="960" w:type="pct"/>
            <w:tcBorders>
              <w:top w:val="outset" w:sz="6" w:space="0" w:color="auto"/>
              <w:left w:val="outset" w:sz="6" w:space="0" w:color="auto"/>
              <w:bottom w:val="outset" w:sz="6" w:space="0" w:color="auto"/>
              <w:right w:val="outset" w:sz="6" w:space="0" w:color="auto"/>
            </w:tcBorders>
            <w:vAlign w:val="center"/>
            <w:hideMark/>
          </w:tcPr>
          <w:p w14:paraId="37D1B7A2" w14:textId="77777777" w:rsidR="00A5095F" w:rsidRPr="00FD29CC" w:rsidRDefault="00A5095F" w:rsidP="00A677DE">
            <w:pPr>
              <w:jc w:val="center"/>
              <w:rPr>
                <w:rFonts w:ascii="Arial" w:hAnsi="Arial" w:cs="Arial"/>
                <w:highlight w:val="yellow"/>
              </w:rPr>
            </w:pPr>
            <w:r w:rsidRPr="00FD29CC">
              <w:rPr>
                <w:rFonts w:ascii="Arial" w:hAnsi="Arial" w:cs="Arial"/>
              </w:rPr>
              <w:t>3 200 000</w:t>
            </w:r>
          </w:p>
        </w:tc>
        <w:tc>
          <w:tcPr>
            <w:tcW w:w="909" w:type="pct"/>
            <w:tcBorders>
              <w:top w:val="outset" w:sz="6" w:space="0" w:color="auto"/>
              <w:left w:val="outset" w:sz="6" w:space="0" w:color="auto"/>
              <w:bottom w:val="outset" w:sz="6" w:space="0" w:color="auto"/>
              <w:right w:val="outset" w:sz="6" w:space="0" w:color="auto"/>
            </w:tcBorders>
            <w:vAlign w:val="center"/>
            <w:hideMark/>
          </w:tcPr>
          <w:p w14:paraId="037E9181" w14:textId="77777777" w:rsidR="00A5095F" w:rsidRPr="00FD29CC" w:rsidRDefault="00A5095F" w:rsidP="00A677DE">
            <w:pPr>
              <w:jc w:val="center"/>
              <w:rPr>
                <w:rFonts w:ascii="Arial" w:hAnsi="Arial" w:cs="Arial"/>
                <w:highlight w:val="yellow"/>
              </w:rPr>
            </w:pPr>
          </w:p>
        </w:tc>
      </w:tr>
      <w:tr w:rsidR="00A5095F" w:rsidRPr="00FD29CC" w14:paraId="068AB463" w14:textId="77777777" w:rsidTr="00A677DE">
        <w:trPr>
          <w:trHeight w:val="538"/>
          <w:tblCellSpacing w:w="0" w:type="dxa"/>
          <w:jc w:val="center"/>
        </w:trPr>
        <w:tc>
          <w:tcPr>
            <w:tcW w:w="1211" w:type="pct"/>
            <w:tcBorders>
              <w:top w:val="outset" w:sz="6" w:space="0" w:color="auto"/>
              <w:left w:val="outset" w:sz="6" w:space="0" w:color="auto"/>
              <w:bottom w:val="outset" w:sz="6" w:space="0" w:color="auto"/>
              <w:right w:val="outset" w:sz="6" w:space="0" w:color="auto"/>
            </w:tcBorders>
          </w:tcPr>
          <w:p w14:paraId="15D536B8" w14:textId="77777777" w:rsidR="00A5095F" w:rsidRPr="00FD29CC" w:rsidRDefault="00A5095F" w:rsidP="00A677DE">
            <w:pPr>
              <w:jc w:val="center"/>
              <w:rPr>
                <w:rFonts w:ascii="Arial" w:hAnsi="Arial" w:cs="Arial"/>
                <w:b/>
                <w:bCs/>
              </w:rPr>
            </w:pPr>
            <w:r w:rsidRPr="00FD29CC">
              <w:rPr>
                <w:rFonts w:ascii="Arial" w:hAnsi="Arial" w:cs="Arial"/>
                <w:b/>
                <w:bCs/>
                <w:color w:val="000000" w:themeColor="text1"/>
              </w:rPr>
              <w:t>Urbanisme, territoires et amélioration de l’habitat</w:t>
            </w:r>
          </w:p>
        </w:tc>
        <w:tc>
          <w:tcPr>
            <w:tcW w:w="960" w:type="pct"/>
            <w:tcBorders>
              <w:top w:val="outset" w:sz="6" w:space="0" w:color="auto"/>
              <w:left w:val="outset" w:sz="6" w:space="0" w:color="auto"/>
              <w:bottom w:val="outset" w:sz="6" w:space="0" w:color="auto"/>
              <w:right w:val="outset" w:sz="6" w:space="0" w:color="auto"/>
            </w:tcBorders>
            <w:vAlign w:val="center"/>
          </w:tcPr>
          <w:p w14:paraId="2FA0F27B" w14:textId="77777777" w:rsidR="00A5095F" w:rsidRPr="00FD29CC" w:rsidRDefault="00A5095F" w:rsidP="00A677DE">
            <w:pPr>
              <w:jc w:val="center"/>
              <w:rPr>
                <w:rFonts w:ascii="Arial" w:hAnsi="Arial" w:cs="Arial"/>
                <w:highlight w:val="yellow"/>
              </w:rPr>
            </w:pPr>
          </w:p>
        </w:tc>
        <w:tc>
          <w:tcPr>
            <w:tcW w:w="960" w:type="pct"/>
            <w:tcBorders>
              <w:top w:val="outset" w:sz="6" w:space="0" w:color="auto"/>
              <w:left w:val="outset" w:sz="6" w:space="0" w:color="auto"/>
              <w:bottom w:val="outset" w:sz="6" w:space="0" w:color="auto"/>
              <w:right w:val="outset" w:sz="6" w:space="0" w:color="auto"/>
            </w:tcBorders>
            <w:vAlign w:val="center"/>
          </w:tcPr>
          <w:p w14:paraId="4C833705" w14:textId="77777777" w:rsidR="00A5095F" w:rsidRPr="00FD29CC" w:rsidRDefault="00A5095F" w:rsidP="00A677DE">
            <w:pPr>
              <w:jc w:val="center"/>
              <w:rPr>
                <w:rFonts w:ascii="Arial" w:hAnsi="Arial" w:cs="Arial"/>
                <w:highlight w:val="yellow"/>
              </w:rPr>
            </w:pPr>
            <w:r w:rsidRPr="00FD29CC">
              <w:rPr>
                <w:rFonts w:ascii="Arial" w:hAnsi="Arial" w:cs="Arial"/>
              </w:rPr>
              <w:t>3 200 000</w:t>
            </w:r>
          </w:p>
        </w:tc>
        <w:tc>
          <w:tcPr>
            <w:tcW w:w="960" w:type="pct"/>
            <w:tcBorders>
              <w:top w:val="outset" w:sz="6" w:space="0" w:color="auto"/>
              <w:left w:val="outset" w:sz="6" w:space="0" w:color="auto"/>
              <w:bottom w:val="outset" w:sz="6" w:space="0" w:color="auto"/>
              <w:right w:val="outset" w:sz="6" w:space="0" w:color="auto"/>
            </w:tcBorders>
            <w:vAlign w:val="center"/>
          </w:tcPr>
          <w:p w14:paraId="60E28897" w14:textId="77777777" w:rsidR="00A5095F" w:rsidRPr="00FD29CC" w:rsidRDefault="00A5095F" w:rsidP="00A677DE">
            <w:pPr>
              <w:jc w:val="center"/>
              <w:rPr>
                <w:rFonts w:ascii="Arial" w:hAnsi="Arial" w:cs="Arial"/>
                <w:highlight w:val="yellow"/>
              </w:rPr>
            </w:pPr>
          </w:p>
        </w:tc>
        <w:tc>
          <w:tcPr>
            <w:tcW w:w="909" w:type="pct"/>
            <w:tcBorders>
              <w:top w:val="outset" w:sz="6" w:space="0" w:color="auto"/>
              <w:left w:val="outset" w:sz="6" w:space="0" w:color="auto"/>
              <w:bottom w:val="outset" w:sz="6" w:space="0" w:color="auto"/>
              <w:right w:val="outset" w:sz="6" w:space="0" w:color="auto"/>
            </w:tcBorders>
            <w:vAlign w:val="center"/>
          </w:tcPr>
          <w:p w14:paraId="6D9EF786" w14:textId="77777777" w:rsidR="00A5095F" w:rsidRPr="00FD29CC" w:rsidRDefault="00A5095F" w:rsidP="00A677DE">
            <w:pPr>
              <w:jc w:val="center"/>
              <w:rPr>
                <w:rFonts w:ascii="Arial" w:hAnsi="Arial" w:cs="Arial"/>
                <w:highlight w:val="yellow"/>
              </w:rPr>
            </w:pPr>
            <w:r w:rsidRPr="00FD29CC">
              <w:rPr>
                <w:rFonts w:ascii="Arial" w:hAnsi="Arial" w:cs="Arial"/>
              </w:rPr>
              <w:t>3 200 000</w:t>
            </w:r>
          </w:p>
        </w:tc>
      </w:tr>
      <w:tr w:rsidR="00A5095F" w:rsidRPr="00FD29CC" w14:paraId="3DF37CB5" w14:textId="77777777" w:rsidTr="00A677DE">
        <w:trPr>
          <w:trHeight w:val="112"/>
          <w:tblCellSpacing w:w="0" w:type="dxa"/>
          <w:jc w:val="center"/>
        </w:trPr>
        <w:tc>
          <w:tcPr>
            <w:tcW w:w="1211" w:type="pct"/>
            <w:tcBorders>
              <w:top w:val="outset" w:sz="6" w:space="0" w:color="auto"/>
              <w:left w:val="outset" w:sz="6" w:space="0" w:color="auto"/>
              <w:bottom w:val="outset" w:sz="6" w:space="0" w:color="auto"/>
              <w:right w:val="outset" w:sz="6" w:space="0" w:color="auto"/>
            </w:tcBorders>
            <w:hideMark/>
          </w:tcPr>
          <w:p w14:paraId="1236F23D" w14:textId="77777777" w:rsidR="00A5095F" w:rsidRPr="00FD29CC" w:rsidRDefault="00A5095F" w:rsidP="00A677DE">
            <w:pPr>
              <w:jc w:val="center"/>
              <w:rPr>
                <w:rFonts w:ascii="Arial" w:hAnsi="Arial" w:cs="Arial"/>
                <w:b/>
                <w:bCs/>
              </w:rPr>
            </w:pPr>
            <w:r w:rsidRPr="00FD29CC">
              <w:rPr>
                <w:rFonts w:ascii="Arial" w:hAnsi="Arial" w:cs="Arial"/>
                <w:b/>
                <w:bCs/>
              </w:rPr>
              <w:t>TOTAL</w:t>
            </w:r>
          </w:p>
        </w:tc>
        <w:tc>
          <w:tcPr>
            <w:tcW w:w="960" w:type="pct"/>
            <w:tcBorders>
              <w:top w:val="outset" w:sz="6" w:space="0" w:color="auto"/>
              <w:left w:val="outset" w:sz="6" w:space="0" w:color="auto"/>
              <w:bottom w:val="outset" w:sz="6" w:space="0" w:color="auto"/>
              <w:right w:val="outset" w:sz="6" w:space="0" w:color="auto"/>
            </w:tcBorders>
            <w:vAlign w:val="center"/>
            <w:hideMark/>
          </w:tcPr>
          <w:p w14:paraId="60F7D172" w14:textId="77777777" w:rsidR="00A5095F" w:rsidRPr="00FD29CC" w:rsidRDefault="00A5095F" w:rsidP="00A677DE">
            <w:pPr>
              <w:jc w:val="center"/>
              <w:rPr>
                <w:rFonts w:ascii="Arial" w:hAnsi="Arial" w:cs="Arial"/>
                <w:b/>
                <w:bCs/>
                <w:highlight w:val="yellow"/>
              </w:rPr>
            </w:pPr>
            <w:r w:rsidRPr="00FD29CC">
              <w:rPr>
                <w:rFonts w:ascii="Arial" w:hAnsi="Arial" w:cs="Arial"/>
              </w:rPr>
              <w:t>3 200 000</w:t>
            </w:r>
          </w:p>
        </w:tc>
        <w:tc>
          <w:tcPr>
            <w:tcW w:w="960" w:type="pct"/>
            <w:tcBorders>
              <w:top w:val="outset" w:sz="6" w:space="0" w:color="auto"/>
              <w:left w:val="outset" w:sz="6" w:space="0" w:color="auto"/>
              <w:bottom w:val="outset" w:sz="6" w:space="0" w:color="auto"/>
              <w:right w:val="outset" w:sz="6" w:space="0" w:color="auto"/>
            </w:tcBorders>
            <w:vAlign w:val="center"/>
            <w:hideMark/>
          </w:tcPr>
          <w:p w14:paraId="1E2AE09A" w14:textId="77777777" w:rsidR="00A5095F" w:rsidRPr="00FD29CC" w:rsidRDefault="00A5095F" w:rsidP="00A677DE">
            <w:pPr>
              <w:jc w:val="center"/>
              <w:rPr>
                <w:rFonts w:ascii="Arial" w:hAnsi="Arial" w:cs="Arial"/>
                <w:b/>
                <w:bCs/>
                <w:highlight w:val="yellow"/>
              </w:rPr>
            </w:pPr>
            <w:r w:rsidRPr="00FD29CC">
              <w:rPr>
                <w:rFonts w:ascii="Arial" w:hAnsi="Arial" w:cs="Arial"/>
              </w:rPr>
              <w:t>3 200 000</w:t>
            </w:r>
          </w:p>
        </w:tc>
        <w:tc>
          <w:tcPr>
            <w:tcW w:w="960" w:type="pct"/>
            <w:tcBorders>
              <w:top w:val="outset" w:sz="6" w:space="0" w:color="auto"/>
              <w:left w:val="outset" w:sz="6" w:space="0" w:color="auto"/>
              <w:bottom w:val="outset" w:sz="6" w:space="0" w:color="auto"/>
              <w:right w:val="outset" w:sz="6" w:space="0" w:color="auto"/>
            </w:tcBorders>
            <w:vAlign w:val="center"/>
            <w:hideMark/>
          </w:tcPr>
          <w:p w14:paraId="6DF733C8" w14:textId="77777777" w:rsidR="00A5095F" w:rsidRPr="00FD29CC" w:rsidRDefault="00A5095F" w:rsidP="00A677DE">
            <w:pPr>
              <w:jc w:val="center"/>
              <w:rPr>
                <w:rFonts w:ascii="Arial" w:hAnsi="Arial" w:cs="Arial"/>
                <w:b/>
                <w:bCs/>
                <w:highlight w:val="yellow"/>
              </w:rPr>
            </w:pPr>
            <w:r w:rsidRPr="00FD29CC">
              <w:rPr>
                <w:rFonts w:ascii="Arial" w:hAnsi="Arial" w:cs="Arial"/>
              </w:rPr>
              <w:t>3 200 000</w:t>
            </w:r>
          </w:p>
        </w:tc>
        <w:tc>
          <w:tcPr>
            <w:tcW w:w="909" w:type="pct"/>
            <w:tcBorders>
              <w:top w:val="outset" w:sz="6" w:space="0" w:color="auto"/>
              <w:left w:val="outset" w:sz="6" w:space="0" w:color="auto"/>
              <w:bottom w:val="outset" w:sz="6" w:space="0" w:color="auto"/>
              <w:right w:val="outset" w:sz="6" w:space="0" w:color="auto"/>
            </w:tcBorders>
            <w:vAlign w:val="center"/>
            <w:hideMark/>
          </w:tcPr>
          <w:p w14:paraId="3F8A7691" w14:textId="77777777" w:rsidR="00A5095F" w:rsidRPr="00FD29CC" w:rsidRDefault="00A5095F" w:rsidP="00A677DE">
            <w:pPr>
              <w:jc w:val="center"/>
              <w:rPr>
                <w:rFonts w:ascii="Arial" w:hAnsi="Arial" w:cs="Arial"/>
                <w:b/>
                <w:bCs/>
                <w:highlight w:val="yellow"/>
              </w:rPr>
            </w:pPr>
            <w:r w:rsidRPr="00FD29CC">
              <w:rPr>
                <w:rFonts w:ascii="Arial" w:hAnsi="Arial" w:cs="Arial"/>
              </w:rPr>
              <w:t>3 200 000</w:t>
            </w:r>
          </w:p>
        </w:tc>
      </w:tr>
      <w:tr w:rsidR="00A5095F" w:rsidRPr="00FD29CC" w14:paraId="1F1A52A6" w14:textId="77777777" w:rsidTr="00A677DE">
        <w:trPr>
          <w:trHeight w:val="255"/>
          <w:tblCellSpacing w:w="0" w:type="dxa"/>
          <w:jc w:val="center"/>
        </w:trPr>
        <w:tc>
          <w:tcPr>
            <w:tcW w:w="1211" w:type="pct"/>
            <w:tcBorders>
              <w:top w:val="outset" w:sz="6" w:space="0" w:color="auto"/>
              <w:left w:val="outset" w:sz="6" w:space="0" w:color="auto"/>
              <w:bottom w:val="outset" w:sz="6" w:space="0" w:color="auto"/>
              <w:right w:val="outset" w:sz="6" w:space="0" w:color="auto"/>
            </w:tcBorders>
            <w:hideMark/>
          </w:tcPr>
          <w:p w14:paraId="4103F209" w14:textId="77777777" w:rsidR="00A5095F" w:rsidRPr="00FD29CC" w:rsidRDefault="00A5095F" w:rsidP="00A677DE">
            <w:pPr>
              <w:jc w:val="center"/>
              <w:rPr>
                <w:rFonts w:ascii="Arial" w:hAnsi="Arial" w:cs="Arial"/>
              </w:rPr>
            </w:pPr>
            <w:r w:rsidRPr="00FD29CC">
              <w:rPr>
                <w:rFonts w:ascii="Arial" w:hAnsi="Arial" w:cs="Arial"/>
                <w:b/>
                <w:bCs/>
              </w:rPr>
              <w:t>SOLDE</w:t>
            </w:r>
          </w:p>
        </w:tc>
        <w:tc>
          <w:tcPr>
            <w:tcW w:w="1920" w:type="pct"/>
            <w:gridSpan w:val="2"/>
            <w:tcBorders>
              <w:top w:val="outset" w:sz="6" w:space="0" w:color="auto"/>
              <w:left w:val="outset" w:sz="6" w:space="0" w:color="auto"/>
              <w:bottom w:val="outset" w:sz="6" w:space="0" w:color="auto"/>
              <w:right w:val="outset" w:sz="6" w:space="0" w:color="auto"/>
            </w:tcBorders>
            <w:vAlign w:val="center"/>
            <w:hideMark/>
          </w:tcPr>
          <w:p w14:paraId="4F692BA5" w14:textId="77777777" w:rsidR="00A5095F" w:rsidRPr="00FD29CC" w:rsidRDefault="00A5095F" w:rsidP="00A677DE">
            <w:pPr>
              <w:jc w:val="center"/>
              <w:rPr>
                <w:rFonts w:ascii="Arial" w:hAnsi="Arial" w:cs="Arial"/>
              </w:rPr>
            </w:pPr>
            <w:r w:rsidRPr="00FD29CC">
              <w:rPr>
                <w:rFonts w:ascii="Arial" w:hAnsi="Arial" w:cs="Arial"/>
                <w:b/>
                <w:bCs/>
              </w:rPr>
              <w:t> 0</w:t>
            </w:r>
          </w:p>
        </w:tc>
        <w:tc>
          <w:tcPr>
            <w:tcW w:w="1869" w:type="pct"/>
            <w:gridSpan w:val="2"/>
            <w:tcBorders>
              <w:top w:val="outset" w:sz="6" w:space="0" w:color="auto"/>
              <w:left w:val="outset" w:sz="6" w:space="0" w:color="auto"/>
              <w:bottom w:val="outset" w:sz="6" w:space="0" w:color="auto"/>
              <w:right w:val="outset" w:sz="6" w:space="0" w:color="auto"/>
            </w:tcBorders>
            <w:vAlign w:val="center"/>
            <w:hideMark/>
          </w:tcPr>
          <w:p w14:paraId="10BC33C2" w14:textId="77777777" w:rsidR="00A5095F" w:rsidRPr="00FD29CC" w:rsidRDefault="00A5095F" w:rsidP="00A677DE">
            <w:pPr>
              <w:jc w:val="center"/>
              <w:rPr>
                <w:rFonts w:ascii="Arial" w:hAnsi="Arial" w:cs="Arial"/>
              </w:rPr>
            </w:pPr>
            <w:r w:rsidRPr="00FD29CC">
              <w:rPr>
                <w:rFonts w:ascii="Arial" w:hAnsi="Arial" w:cs="Arial"/>
                <w:b/>
                <w:bCs/>
              </w:rPr>
              <w:t> 0</w:t>
            </w:r>
          </w:p>
        </w:tc>
      </w:tr>
    </w:tbl>
    <w:p w14:paraId="4FE1747C" w14:textId="77777777" w:rsidR="00A5095F" w:rsidRPr="00FD29CC" w:rsidRDefault="00A5095F" w:rsidP="00A5095F">
      <w:pPr>
        <w:spacing w:line="360" w:lineRule="auto"/>
        <w:rPr>
          <w:rFonts w:ascii="Arial" w:hAnsi="Arial" w:cs="Arial"/>
          <w:b/>
          <w:bCs/>
        </w:rPr>
      </w:pPr>
    </w:p>
    <w:p w14:paraId="173E8C25" w14:textId="77777777" w:rsidR="00A5095F" w:rsidRPr="00FD29CC" w:rsidRDefault="00A5095F" w:rsidP="00A5095F">
      <w:pPr>
        <w:jc w:val="center"/>
        <w:rPr>
          <w:rFonts w:ascii="Arial" w:hAnsi="Arial" w:cs="Arial"/>
          <w:b/>
          <w:bCs/>
          <w:color w:val="000000" w:themeColor="text1"/>
          <w:sz w:val="24"/>
          <w:szCs w:val="24"/>
        </w:rPr>
      </w:pPr>
      <w:r w:rsidRPr="00FD29CC">
        <w:rPr>
          <w:rFonts w:ascii="Arial" w:hAnsi="Arial" w:cs="Arial"/>
          <w:b/>
          <w:bCs/>
          <w:color w:val="000000" w:themeColor="text1"/>
          <w:sz w:val="24"/>
          <w:szCs w:val="24"/>
        </w:rPr>
        <w:t>EXPOSÉ SOMMAIRE</w:t>
      </w:r>
    </w:p>
    <w:p w14:paraId="55932BC6" w14:textId="77777777" w:rsidR="00A5095F" w:rsidRPr="00FD29CC" w:rsidRDefault="00A5095F" w:rsidP="00A5095F">
      <w:pPr>
        <w:jc w:val="both"/>
        <w:rPr>
          <w:rFonts w:ascii="Arial" w:eastAsia="Arial" w:hAnsi="Arial" w:cs="Arial"/>
          <w:color w:val="000000" w:themeColor="text1"/>
        </w:rPr>
      </w:pPr>
    </w:p>
    <w:p w14:paraId="0A033DF3" w14:textId="77777777" w:rsidR="00A5095F" w:rsidRPr="00FD29CC" w:rsidRDefault="00A5095F" w:rsidP="00A5095F">
      <w:pPr>
        <w:jc w:val="both"/>
        <w:rPr>
          <w:rFonts w:ascii="Arial" w:eastAsia="Arial" w:hAnsi="Arial" w:cs="Arial"/>
          <w:color w:val="000000" w:themeColor="text1"/>
        </w:rPr>
      </w:pPr>
      <w:r w:rsidRPr="00FD29CC">
        <w:rPr>
          <w:rFonts w:ascii="Arial" w:eastAsia="Arial" w:hAnsi="Arial" w:cs="Arial"/>
          <w:color w:val="000000" w:themeColor="text1"/>
        </w:rPr>
        <w:t>Le présent amendement vise à développer le dispositif « Un chez-soi d’abord » dans sa déclinaison dédiée aux jeunes, afin d’atteindre l’objectif de 600 places prévues d’ici 2027.</w:t>
      </w:r>
    </w:p>
    <w:p w14:paraId="08D7D7D1" w14:textId="77777777" w:rsidR="00A5095F" w:rsidRPr="00FD29CC" w:rsidRDefault="00A5095F" w:rsidP="00A5095F">
      <w:pPr>
        <w:jc w:val="both"/>
        <w:rPr>
          <w:rFonts w:ascii="Arial" w:eastAsia="Arial" w:hAnsi="Arial" w:cs="Arial"/>
          <w:color w:val="000000" w:themeColor="text1"/>
        </w:rPr>
      </w:pPr>
      <w:r w:rsidRPr="00FD29CC">
        <w:rPr>
          <w:rFonts w:ascii="Arial" w:eastAsia="Arial" w:hAnsi="Arial" w:cs="Arial"/>
          <w:color w:val="000000" w:themeColor="text1"/>
        </w:rPr>
        <w:t>Le nombre de jeunes rencontrant des difficultés d’accès à un logement stable est en forte augmentation, sous l’effet conjugué de la précarisation de l’emploi, de revenus insuffisants et d’un allongement de la période de cohabitation familiale. Cette situation retarde leur autonomie et fragilise leurs parcours d’insertion sociale et professionnelle.</w:t>
      </w:r>
    </w:p>
    <w:p w14:paraId="36EB4283" w14:textId="77777777" w:rsidR="00A5095F" w:rsidRPr="00FD29CC" w:rsidRDefault="00A5095F" w:rsidP="00A5095F">
      <w:pPr>
        <w:jc w:val="both"/>
        <w:rPr>
          <w:rFonts w:ascii="Arial" w:eastAsia="Arial" w:hAnsi="Arial" w:cs="Arial"/>
          <w:color w:val="000000" w:themeColor="text1"/>
        </w:rPr>
      </w:pPr>
      <w:r w:rsidRPr="00FD29CC">
        <w:rPr>
          <w:rFonts w:ascii="Arial" w:eastAsia="Arial" w:hAnsi="Arial" w:cs="Arial"/>
          <w:color w:val="000000" w:themeColor="text1"/>
        </w:rPr>
        <w:t>Pour y répondre, il est nécessaire de renforcer et diversifier les solutions de logement pérenne assorties d’un accompagnement adapté, permettant de répondre aux besoins spécifiques de ce public, y compris dans les territoires ruraux et les villes moyennes.</w:t>
      </w:r>
    </w:p>
    <w:p w14:paraId="5596E361" w14:textId="77777777" w:rsidR="00A5095F" w:rsidRPr="00FD29CC" w:rsidRDefault="00A5095F" w:rsidP="00A5095F">
      <w:pPr>
        <w:jc w:val="both"/>
        <w:rPr>
          <w:rFonts w:ascii="Arial" w:eastAsia="Arial" w:hAnsi="Arial" w:cs="Arial"/>
          <w:color w:val="000000" w:themeColor="text1"/>
        </w:rPr>
      </w:pPr>
      <w:r w:rsidRPr="00FD29CC">
        <w:rPr>
          <w:rFonts w:ascii="Arial" w:eastAsia="Arial" w:hAnsi="Arial" w:cs="Arial"/>
          <w:color w:val="000000" w:themeColor="text1"/>
        </w:rPr>
        <w:t>Le dispositif « Un chez-soi d’abord Jeunes » apporte une réponse efficace à ces enjeux, en offrant à des jeunes en situation de grande précarité un logement stable et un suivi renforcé. Son développement constitue un levier stratégique pour prévenir les ruptures de parcours et favoriser l’insertion durable des jeunes les plus vulnérables.</w:t>
      </w:r>
    </w:p>
    <w:p w14:paraId="7E789842" w14:textId="77777777" w:rsidR="00A5095F" w:rsidRPr="00FD29CC" w:rsidRDefault="00A5095F" w:rsidP="00A5095F">
      <w:pPr>
        <w:jc w:val="both"/>
        <w:rPr>
          <w:rFonts w:ascii="Arial" w:eastAsia="Arial" w:hAnsi="Arial" w:cs="Arial"/>
          <w:color w:val="000000" w:themeColor="text1"/>
        </w:rPr>
      </w:pPr>
      <w:r w:rsidRPr="00FD29CC">
        <w:rPr>
          <w:rFonts w:ascii="Arial" w:eastAsia="Arial" w:hAnsi="Arial" w:cs="Arial"/>
          <w:color w:val="000000" w:themeColor="text1"/>
        </w:rPr>
        <w:t xml:space="preserve">Dans leur rapport </w:t>
      </w:r>
      <w:r w:rsidRPr="00FD29CC">
        <w:rPr>
          <w:rFonts w:ascii="Arial" w:eastAsia="Arial" w:hAnsi="Arial" w:cs="Arial"/>
          <w:i/>
          <w:iCs/>
          <w:color w:val="000000" w:themeColor="text1"/>
        </w:rPr>
        <w:t>Logement des jeunes : une urgence sociale !</w:t>
      </w:r>
      <w:r w:rsidRPr="00FD29CC">
        <w:rPr>
          <w:rFonts w:ascii="Arial" w:eastAsia="Arial" w:hAnsi="Arial" w:cs="Arial"/>
          <w:color w:val="000000" w:themeColor="text1"/>
        </w:rPr>
        <w:t xml:space="preserve"> de janvier 2025, le Conseil d’orientation des politiques de jeunesse (COJ) et le Conseil national de l’habitat (CNH) préconisent de développer ce dispositif afin d’atteindre 600 places à l’horizon 2027, en insistant notamment sur la nécessité d’un accompagnement pluridisciplinaire adapté aux enjeux de santé mentale. </w:t>
      </w:r>
    </w:p>
    <w:p w14:paraId="73760A7E" w14:textId="77777777" w:rsidR="00A5095F" w:rsidRPr="00FD29CC" w:rsidRDefault="00A5095F" w:rsidP="00A5095F">
      <w:pPr>
        <w:jc w:val="both"/>
        <w:rPr>
          <w:rFonts w:ascii="Arial" w:eastAsia="Arial" w:hAnsi="Arial" w:cs="Arial"/>
          <w:color w:val="000000" w:themeColor="text1"/>
        </w:rPr>
      </w:pPr>
    </w:p>
    <w:p w14:paraId="127D80FB" w14:textId="77777777" w:rsidR="00A5095F" w:rsidRPr="00FD29CC" w:rsidRDefault="00A5095F" w:rsidP="00A5095F">
      <w:pPr>
        <w:jc w:val="both"/>
        <w:rPr>
          <w:rFonts w:ascii="Arial" w:eastAsia="Arial" w:hAnsi="Arial" w:cs="Arial"/>
          <w:color w:val="000000" w:themeColor="text1"/>
        </w:rPr>
      </w:pPr>
      <w:r w:rsidRPr="00FD29CC">
        <w:rPr>
          <w:rFonts w:ascii="Arial" w:eastAsia="Arial" w:hAnsi="Arial" w:cs="Arial"/>
          <w:color w:val="000000" w:themeColor="text1"/>
        </w:rPr>
        <w:t>Or, à ce jour, seuls 220 jeunes bénéficient de ce dispositif, répartis sur six sites. Pour répondre à l’objectif fixé, il est donc indispensable d’en assurer la montée en charge dans les années à venir, par la création de nouvelles implantations et le déploiement de solutions adaptées aux besoins spécifiques d’un public déjà fortement exposé à la précarité et aux ruptures de parcours.</w:t>
      </w:r>
    </w:p>
    <w:p w14:paraId="23591269" w14:textId="77777777" w:rsidR="00A5095F" w:rsidRPr="00FD29CC" w:rsidRDefault="00A5095F" w:rsidP="00A5095F">
      <w:pPr>
        <w:jc w:val="both"/>
        <w:rPr>
          <w:rFonts w:ascii="Arial" w:eastAsia="Arial" w:hAnsi="Arial" w:cs="Arial"/>
          <w:color w:val="000000" w:themeColor="text1"/>
        </w:rPr>
      </w:pPr>
      <w:r w:rsidRPr="00FD29CC">
        <w:rPr>
          <w:rFonts w:ascii="Arial" w:eastAsia="Arial" w:hAnsi="Arial" w:cs="Arial"/>
          <w:color w:val="000000" w:themeColor="text1"/>
        </w:rPr>
        <w:t xml:space="preserve">Afin d’assurer la recevabilité financière du présent amendement il est donc proposé de majorer, en autorisations d’engagement et en crédits de paiement, de </w:t>
      </w:r>
      <w:r w:rsidRPr="00FD29CC">
        <w:rPr>
          <w:rFonts w:ascii="Arial" w:hAnsi="Arial" w:cs="Arial"/>
        </w:rPr>
        <w:t xml:space="preserve">3,2 millions d’euros </w:t>
      </w:r>
      <w:r w:rsidRPr="00FD29CC">
        <w:rPr>
          <w:rFonts w:ascii="Arial" w:eastAsia="Arial" w:hAnsi="Arial" w:cs="Arial"/>
          <w:color w:val="000000" w:themeColor="text1"/>
        </w:rPr>
        <w:t>les crédits de l’action 12 « Hébergement et logement adapté » du programme 177 « Hébergement, parcours vers le logement et insertion des personnes vulnérables » par la minoration à due concurrence des crédits de l’action 04 « Réglementation, politique technique et qualité de la construction » du programme 135 « Urbanisme, territoires et amélioration de l’habitat ». </w:t>
      </w:r>
    </w:p>
    <w:p w14:paraId="1F570CFC" w14:textId="77777777" w:rsidR="00A5095F" w:rsidRPr="00FD29CC" w:rsidRDefault="00A5095F" w:rsidP="00A5095F">
      <w:pPr>
        <w:jc w:val="both"/>
        <w:rPr>
          <w:rFonts w:ascii="Arial" w:hAnsi="Arial" w:cs="Arial"/>
        </w:rPr>
      </w:pPr>
      <w:r w:rsidRPr="00FD29CC">
        <w:rPr>
          <w:rFonts w:ascii="Arial" w:hAnsi="Arial" w:cs="Arial"/>
        </w:rPr>
        <w:t>Il convient de noter que cette proposition de mouvement de crédits est uniquement formelle, afin de respecter les règles budgétaires. Notre intention n'est pas de ponctionner un autre programme et nous appelons le Gouvernement à lever ce gage financier.</w:t>
      </w:r>
    </w:p>
    <w:p w14:paraId="6999F257" w14:textId="77777777" w:rsidR="00A5095F" w:rsidRPr="00FD29CC" w:rsidRDefault="00A5095F" w:rsidP="00A5095F">
      <w:pPr>
        <w:rPr>
          <w:rFonts w:ascii="Arial" w:eastAsia="Arial" w:hAnsi="Arial" w:cs="Arial"/>
          <w:b/>
          <w:bCs/>
          <w:sz w:val="24"/>
          <w:szCs w:val="24"/>
        </w:rPr>
      </w:pPr>
      <w:bookmarkStart w:id="46" w:name="_Toc178343145"/>
      <w:bookmarkStart w:id="47" w:name="_Toc211505398"/>
      <w:bookmarkEnd w:id="44"/>
    </w:p>
    <w:p w14:paraId="51F2E8CB" w14:textId="77777777" w:rsidR="00A5095F" w:rsidRPr="00FD29CC" w:rsidRDefault="00A5095F" w:rsidP="00A5095F">
      <w:pPr>
        <w:rPr>
          <w:rFonts w:ascii="Arial" w:eastAsia="Arial" w:hAnsi="Arial" w:cs="Arial"/>
          <w:b/>
          <w:bCs/>
          <w:sz w:val="24"/>
          <w:szCs w:val="24"/>
        </w:rPr>
      </w:pPr>
      <w:r w:rsidRPr="00FD29CC">
        <w:rPr>
          <w:rFonts w:ascii="Arial" w:eastAsia="Arial" w:hAnsi="Arial" w:cs="Arial"/>
        </w:rPr>
        <w:br w:type="page"/>
      </w:r>
    </w:p>
    <w:p w14:paraId="6ED990E1" w14:textId="77777777" w:rsidR="00A5095F" w:rsidRPr="00AE61BB" w:rsidRDefault="00A5095F" w:rsidP="00A5095F">
      <w:pPr>
        <w:pStyle w:val="Titre3"/>
        <w:rPr>
          <w:rFonts w:ascii="Arial" w:hAnsi="Arial" w:cs="Arial"/>
          <w:sz w:val="28"/>
          <w:szCs w:val="28"/>
        </w:rPr>
      </w:pPr>
      <w:bookmarkStart w:id="48" w:name="_Toc211975672"/>
      <w:bookmarkStart w:id="49" w:name="_Toc212020279"/>
      <w:r w:rsidRPr="00AE61BB">
        <w:rPr>
          <w:rFonts w:ascii="Arial" w:hAnsi="Arial" w:cs="Arial"/>
          <w:sz w:val="28"/>
          <w:szCs w:val="28"/>
        </w:rPr>
        <w:lastRenderedPageBreak/>
        <w:t>Investir dans la prévention des impayés et des expulsions pour garantir le maintien des ménages dans un logement adapté à leur situation</w:t>
      </w:r>
      <w:bookmarkEnd w:id="46"/>
      <w:bookmarkEnd w:id="47"/>
      <w:r w:rsidRPr="00AE61BB">
        <w:rPr>
          <w:rFonts w:ascii="Arial" w:hAnsi="Arial" w:cs="Arial"/>
          <w:sz w:val="28"/>
          <w:szCs w:val="28"/>
        </w:rPr>
        <w:t xml:space="preserve"> (Proposition d’amendement de la FAS, FAPIL et UNAFO)</w:t>
      </w:r>
      <w:bookmarkEnd w:id="48"/>
      <w:bookmarkEnd w:id="49"/>
    </w:p>
    <w:p w14:paraId="2B97FF7A" w14:textId="77777777" w:rsidR="00A5095F" w:rsidRPr="00FD29CC" w:rsidRDefault="00A5095F" w:rsidP="00A5095F">
      <w:pPr>
        <w:jc w:val="both"/>
        <w:rPr>
          <w:rFonts w:ascii="Arial" w:eastAsia="Arial" w:hAnsi="Arial" w:cs="Arial"/>
          <w:b/>
          <w:bCs/>
          <w:color w:val="000000" w:themeColor="text1"/>
          <w:sz w:val="24"/>
          <w:szCs w:val="24"/>
        </w:rPr>
      </w:pPr>
    </w:p>
    <w:p w14:paraId="0130A8FE" w14:textId="77777777" w:rsidR="00A5095F" w:rsidRPr="00FD29CC" w:rsidRDefault="00A5095F" w:rsidP="00A5095F">
      <w:pPr>
        <w:jc w:val="center"/>
        <w:rPr>
          <w:rFonts w:ascii="Arial" w:eastAsia="Arial" w:hAnsi="Arial" w:cs="Arial"/>
          <w:b/>
          <w:bCs/>
          <w:sz w:val="24"/>
          <w:szCs w:val="24"/>
        </w:rPr>
      </w:pPr>
    </w:p>
    <w:p w14:paraId="42CFB831" w14:textId="77777777" w:rsidR="00A5095F" w:rsidRPr="00FD29CC" w:rsidRDefault="00A5095F" w:rsidP="00A5095F">
      <w:pPr>
        <w:jc w:val="center"/>
        <w:rPr>
          <w:rFonts w:ascii="Arial" w:eastAsia="Arial" w:hAnsi="Arial" w:cs="Arial"/>
          <w:b/>
          <w:bCs/>
          <w:sz w:val="24"/>
          <w:szCs w:val="24"/>
        </w:rPr>
      </w:pPr>
      <w:r w:rsidRPr="00FD29CC">
        <w:rPr>
          <w:rFonts w:ascii="Arial" w:eastAsia="Arial" w:hAnsi="Arial" w:cs="Arial"/>
          <w:b/>
          <w:bCs/>
          <w:sz w:val="24"/>
          <w:szCs w:val="24"/>
        </w:rPr>
        <w:t>ARTICLE 42</w:t>
      </w:r>
    </w:p>
    <w:p w14:paraId="35DA182E" w14:textId="77777777" w:rsidR="00A5095F" w:rsidRPr="00FD29CC" w:rsidRDefault="00A5095F" w:rsidP="00A5095F">
      <w:pPr>
        <w:jc w:val="center"/>
        <w:rPr>
          <w:rFonts w:ascii="Arial" w:eastAsia="Arial" w:hAnsi="Arial" w:cs="Arial"/>
          <w:b/>
          <w:bCs/>
          <w:sz w:val="24"/>
          <w:szCs w:val="24"/>
        </w:rPr>
      </w:pPr>
      <w:r w:rsidRPr="00FD29CC">
        <w:rPr>
          <w:rFonts w:ascii="Arial" w:eastAsia="Arial" w:hAnsi="Arial" w:cs="Arial"/>
          <w:b/>
          <w:bCs/>
          <w:sz w:val="24"/>
          <w:szCs w:val="24"/>
        </w:rPr>
        <w:t>ÉTAT B</w:t>
      </w:r>
    </w:p>
    <w:p w14:paraId="0ADE5CA1" w14:textId="77777777" w:rsidR="00A5095F" w:rsidRPr="00FD29CC" w:rsidRDefault="00A5095F" w:rsidP="00A5095F">
      <w:pPr>
        <w:spacing w:before="6"/>
        <w:jc w:val="center"/>
        <w:rPr>
          <w:rFonts w:ascii="Arial" w:eastAsia="Arial" w:hAnsi="Arial" w:cs="Arial"/>
          <w:b/>
          <w:bCs/>
          <w:sz w:val="24"/>
          <w:szCs w:val="24"/>
        </w:rPr>
      </w:pPr>
      <w:r w:rsidRPr="00FD29CC">
        <w:rPr>
          <w:rFonts w:ascii="Arial" w:eastAsia="Arial" w:hAnsi="Arial" w:cs="Arial"/>
          <w:b/>
          <w:bCs/>
          <w:sz w:val="24"/>
          <w:szCs w:val="24"/>
        </w:rPr>
        <w:t>Mission « Cohésion des territoires »</w:t>
      </w:r>
    </w:p>
    <w:p w14:paraId="0F943DA5" w14:textId="77777777" w:rsidR="00A5095F" w:rsidRPr="00FD29CC" w:rsidRDefault="00A5095F" w:rsidP="00A5095F">
      <w:pPr>
        <w:rPr>
          <w:rFonts w:ascii="Arial" w:hAnsi="Arial" w:cs="Arial"/>
          <w:sz w:val="24"/>
          <w:szCs w:val="24"/>
        </w:rPr>
      </w:pPr>
    </w:p>
    <w:p w14:paraId="450D9C69" w14:textId="77777777" w:rsidR="00A5095F" w:rsidRPr="00FD29CC" w:rsidRDefault="00A5095F" w:rsidP="00A5095F">
      <w:pPr>
        <w:rPr>
          <w:rFonts w:ascii="Arial" w:hAnsi="Arial" w:cs="Arial"/>
          <w:color w:val="000000" w:themeColor="text1"/>
        </w:rPr>
      </w:pPr>
      <w:r w:rsidRPr="00FD29CC">
        <w:rPr>
          <w:rFonts w:ascii="Arial" w:hAnsi="Arial" w:cs="Arial"/>
          <w:color w:val="000000" w:themeColor="text1"/>
        </w:rPr>
        <w:t>Modifier ainsi les autorisations d’engagement et les crédits de paiement :</w:t>
      </w:r>
    </w:p>
    <w:p w14:paraId="36364E33" w14:textId="77777777" w:rsidR="00A5095F" w:rsidRPr="00FD29CC" w:rsidRDefault="00A5095F" w:rsidP="00A5095F">
      <w:pPr>
        <w:jc w:val="right"/>
        <w:rPr>
          <w:rFonts w:ascii="Arial" w:hAnsi="Arial" w:cs="Arial"/>
          <w:i/>
          <w:iCs/>
          <w:color w:val="000000" w:themeColor="text1"/>
        </w:rPr>
      </w:pPr>
      <w:r w:rsidRPr="00FD29CC">
        <w:rPr>
          <w:rFonts w:ascii="Arial" w:hAnsi="Arial" w:cs="Arial"/>
          <w:i/>
          <w:iCs/>
          <w:color w:val="000000" w:themeColor="text1"/>
        </w:rPr>
        <w:t>(</w:t>
      </w:r>
      <w:proofErr w:type="gramStart"/>
      <w:r w:rsidRPr="00FD29CC">
        <w:rPr>
          <w:rFonts w:ascii="Arial" w:hAnsi="Arial" w:cs="Arial"/>
          <w:i/>
          <w:iCs/>
          <w:color w:val="000000" w:themeColor="text1"/>
        </w:rPr>
        <w:t>en</w:t>
      </w:r>
      <w:proofErr w:type="gramEnd"/>
      <w:r w:rsidRPr="00FD29CC">
        <w:rPr>
          <w:rFonts w:ascii="Arial" w:hAnsi="Arial" w:cs="Arial"/>
          <w:i/>
          <w:iCs/>
          <w:color w:val="000000" w:themeColor="text1"/>
        </w:rPr>
        <w:t xml:space="preserve"> euros)</w:t>
      </w:r>
    </w:p>
    <w:tbl>
      <w:tblPr>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91"/>
        <w:gridCol w:w="2697"/>
        <w:gridCol w:w="2838"/>
      </w:tblGrid>
      <w:tr w:rsidR="00A5095F" w:rsidRPr="00FD29CC" w14:paraId="5470B50D" w14:textId="77777777" w:rsidTr="00A677DE">
        <w:trPr>
          <w:trHeight w:val="519"/>
          <w:jc w:val="center"/>
        </w:trPr>
        <w:tc>
          <w:tcPr>
            <w:tcW w:w="3676" w:type="dxa"/>
            <w:tcBorders>
              <w:top w:val="outset" w:sz="18" w:space="0" w:color="auto"/>
              <w:left w:val="outset" w:sz="18" w:space="0" w:color="auto"/>
              <w:bottom w:val="outset" w:sz="18" w:space="0" w:color="auto"/>
              <w:right w:val="outset" w:sz="18" w:space="0" w:color="auto"/>
            </w:tcBorders>
            <w:vAlign w:val="center"/>
          </w:tcPr>
          <w:p w14:paraId="5C62BD23" w14:textId="77777777" w:rsidR="00A5095F" w:rsidRPr="00FD29CC" w:rsidRDefault="00A5095F" w:rsidP="00A677DE">
            <w:pPr>
              <w:spacing w:beforeAutospacing="1" w:afterAutospacing="1"/>
              <w:jc w:val="center"/>
              <w:rPr>
                <w:rFonts w:ascii="Arial" w:eastAsia="Arial" w:hAnsi="Arial" w:cs="Arial"/>
              </w:rPr>
            </w:pPr>
            <w:r w:rsidRPr="00FD29CC">
              <w:rPr>
                <w:rFonts w:ascii="Arial" w:eastAsia="Arial" w:hAnsi="Arial" w:cs="Arial"/>
              </w:rPr>
              <w:t> </w:t>
            </w:r>
            <w:r w:rsidRPr="00FD29CC">
              <w:rPr>
                <w:rFonts w:ascii="Arial" w:eastAsia="Arial" w:hAnsi="Arial" w:cs="Arial"/>
                <w:b/>
                <w:bCs/>
              </w:rPr>
              <w:t xml:space="preserve"> Programmes</w:t>
            </w:r>
          </w:p>
          <w:p w14:paraId="52FED3E9" w14:textId="77777777" w:rsidR="00A5095F" w:rsidRPr="00FD29CC" w:rsidRDefault="00A5095F" w:rsidP="00A677DE">
            <w:pPr>
              <w:spacing w:beforeAutospacing="1" w:afterAutospacing="1"/>
              <w:jc w:val="center"/>
              <w:rPr>
                <w:rFonts w:ascii="Arial" w:eastAsia="Arial" w:hAnsi="Arial" w:cs="Arial"/>
              </w:rPr>
            </w:pPr>
          </w:p>
        </w:tc>
        <w:tc>
          <w:tcPr>
            <w:tcW w:w="2883" w:type="dxa"/>
            <w:tcBorders>
              <w:top w:val="outset" w:sz="18" w:space="0" w:color="auto"/>
              <w:left w:val="outset" w:sz="18" w:space="0" w:color="auto"/>
              <w:bottom w:val="outset" w:sz="18" w:space="0" w:color="auto"/>
              <w:right w:val="outset" w:sz="18" w:space="0" w:color="auto"/>
            </w:tcBorders>
            <w:vAlign w:val="center"/>
          </w:tcPr>
          <w:p w14:paraId="15147693" w14:textId="77777777" w:rsidR="00A5095F" w:rsidRPr="00FD29CC" w:rsidRDefault="00A5095F" w:rsidP="00A677DE">
            <w:pPr>
              <w:spacing w:beforeAutospacing="1" w:afterAutospacing="1"/>
              <w:jc w:val="center"/>
              <w:rPr>
                <w:rFonts w:ascii="Arial" w:eastAsia="Arial" w:hAnsi="Arial" w:cs="Arial"/>
              </w:rPr>
            </w:pPr>
            <w:r w:rsidRPr="00FD29CC">
              <w:rPr>
                <w:rFonts w:ascii="Arial" w:eastAsia="Arial" w:hAnsi="Arial" w:cs="Arial"/>
              </w:rPr>
              <w:t>+</w:t>
            </w:r>
          </w:p>
        </w:tc>
        <w:tc>
          <w:tcPr>
            <w:tcW w:w="3070" w:type="dxa"/>
            <w:tcBorders>
              <w:top w:val="outset" w:sz="18" w:space="0" w:color="auto"/>
              <w:left w:val="outset" w:sz="18" w:space="0" w:color="auto"/>
              <w:bottom w:val="outset" w:sz="18" w:space="0" w:color="auto"/>
              <w:right w:val="outset" w:sz="18" w:space="0" w:color="auto"/>
            </w:tcBorders>
            <w:vAlign w:val="center"/>
          </w:tcPr>
          <w:p w14:paraId="4D15B294" w14:textId="77777777" w:rsidR="00A5095F" w:rsidRPr="00FD29CC" w:rsidRDefault="00A5095F" w:rsidP="00A677DE">
            <w:pPr>
              <w:spacing w:beforeAutospacing="1" w:afterAutospacing="1"/>
              <w:jc w:val="center"/>
              <w:rPr>
                <w:rFonts w:ascii="Arial" w:eastAsia="Arial" w:hAnsi="Arial" w:cs="Arial"/>
              </w:rPr>
            </w:pPr>
            <w:r w:rsidRPr="00FD29CC">
              <w:rPr>
                <w:rFonts w:ascii="Arial" w:eastAsia="Arial" w:hAnsi="Arial" w:cs="Arial"/>
              </w:rPr>
              <w:t>-</w:t>
            </w:r>
          </w:p>
        </w:tc>
      </w:tr>
      <w:tr w:rsidR="00A5095F" w:rsidRPr="00FD29CC" w14:paraId="21917538" w14:textId="77777777" w:rsidTr="00A677DE">
        <w:trPr>
          <w:trHeight w:val="305"/>
          <w:jc w:val="center"/>
        </w:trPr>
        <w:tc>
          <w:tcPr>
            <w:tcW w:w="3676" w:type="dxa"/>
            <w:tcBorders>
              <w:top w:val="outset" w:sz="18" w:space="0" w:color="auto"/>
              <w:left w:val="outset" w:sz="18" w:space="0" w:color="auto"/>
              <w:bottom w:val="outset" w:sz="18" w:space="0" w:color="auto"/>
              <w:right w:val="outset" w:sz="18" w:space="0" w:color="auto"/>
            </w:tcBorders>
          </w:tcPr>
          <w:p w14:paraId="02DE9309" w14:textId="77777777" w:rsidR="00A5095F" w:rsidRPr="00FD29CC" w:rsidRDefault="00A5095F" w:rsidP="00A677DE">
            <w:pPr>
              <w:spacing w:beforeAutospacing="1" w:afterAutospacing="1"/>
              <w:jc w:val="center"/>
              <w:rPr>
                <w:rFonts w:ascii="Arial" w:eastAsia="Arial" w:hAnsi="Arial" w:cs="Arial"/>
                <w:color w:val="000000" w:themeColor="text1"/>
              </w:rPr>
            </w:pPr>
            <w:r w:rsidRPr="00FD29CC">
              <w:rPr>
                <w:rFonts w:ascii="Arial" w:eastAsia="Arial" w:hAnsi="Arial" w:cs="Arial"/>
                <w:b/>
                <w:bCs/>
                <w:color w:val="000000" w:themeColor="text1"/>
              </w:rPr>
              <w:t>Hébergement, parcours vers le logement et insertion des personnes vulnérables</w:t>
            </w:r>
          </w:p>
        </w:tc>
        <w:tc>
          <w:tcPr>
            <w:tcW w:w="2883" w:type="dxa"/>
            <w:tcBorders>
              <w:top w:val="outset" w:sz="18" w:space="0" w:color="auto"/>
              <w:left w:val="outset" w:sz="18" w:space="0" w:color="auto"/>
              <w:bottom w:val="outset" w:sz="18" w:space="0" w:color="auto"/>
              <w:right w:val="outset" w:sz="18" w:space="0" w:color="auto"/>
            </w:tcBorders>
            <w:vAlign w:val="center"/>
          </w:tcPr>
          <w:p w14:paraId="2FBB758B" w14:textId="77777777" w:rsidR="00A5095F" w:rsidRPr="00FD29CC" w:rsidRDefault="00A5095F" w:rsidP="00A677DE">
            <w:pPr>
              <w:spacing w:beforeAutospacing="1" w:afterAutospacing="1"/>
              <w:jc w:val="center"/>
              <w:rPr>
                <w:rFonts w:ascii="Arial" w:eastAsia="Arial" w:hAnsi="Arial" w:cs="Arial"/>
              </w:rPr>
            </w:pPr>
            <w:r w:rsidRPr="00FD29CC">
              <w:rPr>
                <w:rFonts w:ascii="Arial" w:eastAsia="Arial" w:hAnsi="Arial" w:cs="Arial"/>
              </w:rPr>
              <w:t>70 000 000</w:t>
            </w:r>
          </w:p>
        </w:tc>
        <w:tc>
          <w:tcPr>
            <w:tcW w:w="3070" w:type="dxa"/>
            <w:tcBorders>
              <w:top w:val="outset" w:sz="18" w:space="0" w:color="auto"/>
              <w:left w:val="outset" w:sz="18" w:space="0" w:color="auto"/>
              <w:bottom w:val="outset" w:sz="18" w:space="0" w:color="auto"/>
              <w:right w:val="outset" w:sz="18" w:space="0" w:color="auto"/>
            </w:tcBorders>
            <w:vAlign w:val="center"/>
          </w:tcPr>
          <w:p w14:paraId="459934F5" w14:textId="77777777" w:rsidR="00A5095F" w:rsidRPr="00FD29CC" w:rsidRDefault="00A5095F" w:rsidP="00A677DE">
            <w:pPr>
              <w:spacing w:beforeAutospacing="1" w:afterAutospacing="1"/>
              <w:jc w:val="center"/>
              <w:rPr>
                <w:rFonts w:ascii="Arial" w:eastAsia="Arial" w:hAnsi="Arial" w:cs="Arial"/>
              </w:rPr>
            </w:pPr>
          </w:p>
        </w:tc>
      </w:tr>
      <w:tr w:rsidR="00A5095F" w:rsidRPr="00FD29CC" w14:paraId="763BCFE2" w14:textId="77777777" w:rsidTr="00A677DE">
        <w:trPr>
          <w:trHeight w:val="305"/>
          <w:jc w:val="center"/>
        </w:trPr>
        <w:tc>
          <w:tcPr>
            <w:tcW w:w="3676" w:type="dxa"/>
            <w:tcBorders>
              <w:top w:val="outset" w:sz="18" w:space="0" w:color="auto"/>
              <w:left w:val="outset" w:sz="18" w:space="0" w:color="auto"/>
              <w:bottom w:val="outset" w:sz="18" w:space="0" w:color="auto"/>
              <w:right w:val="outset" w:sz="18" w:space="0" w:color="auto"/>
            </w:tcBorders>
          </w:tcPr>
          <w:p w14:paraId="644AB37E" w14:textId="77777777" w:rsidR="00A5095F" w:rsidRPr="00FD29CC" w:rsidRDefault="00A5095F" w:rsidP="00A677DE">
            <w:pPr>
              <w:jc w:val="center"/>
              <w:rPr>
                <w:rFonts w:ascii="Arial" w:eastAsia="Arial" w:hAnsi="Arial" w:cs="Arial"/>
                <w:color w:val="000000" w:themeColor="text1"/>
              </w:rPr>
            </w:pPr>
            <w:r w:rsidRPr="00FD29CC">
              <w:rPr>
                <w:rFonts w:ascii="Arial" w:eastAsia="Arial" w:hAnsi="Arial" w:cs="Arial"/>
                <w:b/>
                <w:bCs/>
                <w:color w:val="000000" w:themeColor="text1"/>
              </w:rPr>
              <w:t>Politique de la ville</w:t>
            </w:r>
          </w:p>
        </w:tc>
        <w:tc>
          <w:tcPr>
            <w:tcW w:w="2883" w:type="dxa"/>
            <w:tcBorders>
              <w:top w:val="outset" w:sz="18" w:space="0" w:color="auto"/>
              <w:left w:val="outset" w:sz="18" w:space="0" w:color="auto"/>
              <w:bottom w:val="outset" w:sz="18" w:space="0" w:color="auto"/>
              <w:right w:val="outset" w:sz="18" w:space="0" w:color="auto"/>
            </w:tcBorders>
            <w:vAlign w:val="center"/>
          </w:tcPr>
          <w:p w14:paraId="20D4D3EC" w14:textId="77777777" w:rsidR="00A5095F" w:rsidRPr="00FD29CC" w:rsidRDefault="00A5095F" w:rsidP="00A677DE">
            <w:pPr>
              <w:jc w:val="center"/>
              <w:rPr>
                <w:rFonts w:ascii="Arial" w:eastAsia="Arial" w:hAnsi="Arial" w:cs="Arial"/>
              </w:rPr>
            </w:pPr>
          </w:p>
        </w:tc>
        <w:tc>
          <w:tcPr>
            <w:tcW w:w="3070" w:type="dxa"/>
            <w:tcBorders>
              <w:top w:val="outset" w:sz="18" w:space="0" w:color="auto"/>
              <w:left w:val="outset" w:sz="18" w:space="0" w:color="auto"/>
              <w:bottom w:val="outset" w:sz="18" w:space="0" w:color="auto"/>
              <w:right w:val="outset" w:sz="18" w:space="0" w:color="auto"/>
            </w:tcBorders>
            <w:vAlign w:val="center"/>
          </w:tcPr>
          <w:p w14:paraId="1FD2D4D6" w14:textId="77777777" w:rsidR="00A5095F" w:rsidRPr="00FD29CC" w:rsidRDefault="00A5095F" w:rsidP="00A677DE">
            <w:pPr>
              <w:jc w:val="center"/>
              <w:rPr>
                <w:rFonts w:ascii="Arial" w:hAnsi="Arial" w:cs="Arial"/>
              </w:rPr>
            </w:pPr>
            <w:r w:rsidRPr="00FD29CC">
              <w:rPr>
                <w:rFonts w:ascii="Arial" w:hAnsi="Arial" w:cs="Arial"/>
              </w:rPr>
              <w:t xml:space="preserve">70 000 000 </w:t>
            </w:r>
          </w:p>
        </w:tc>
      </w:tr>
      <w:tr w:rsidR="00A5095F" w:rsidRPr="00FD29CC" w14:paraId="744D4704" w14:textId="77777777" w:rsidTr="00A677DE">
        <w:trPr>
          <w:trHeight w:val="305"/>
          <w:jc w:val="center"/>
        </w:trPr>
        <w:tc>
          <w:tcPr>
            <w:tcW w:w="3676" w:type="dxa"/>
            <w:tcBorders>
              <w:top w:val="outset" w:sz="18" w:space="0" w:color="auto"/>
              <w:left w:val="outset" w:sz="18" w:space="0" w:color="auto"/>
              <w:bottom w:val="outset" w:sz="18" w:space="0" w:color="auto"/>
              <w:right w:val="outset" w:sz="18" w:space="0" w:color="auto"/>
            </w:tcBorders>
          </w:tcPr>
          <w:p w14:paraId="6FA30F81" w14:textId="77777777" w:rsidR="00A5095F" w:rsidRPr="00FD29CC" w:rsidRDefault="00A5095F" w:rsidP="00A677DE">
            <w:pPr>
              <w:spacing w:beforeAutospacing="1" w:afterAutospacing="1"/>
              <w:jc w:val="center"/>
              <w:rPr>
                <w:rFonts w:ascii="Arial" w:eastAsia="Arial" w:hAnsi="Arial" w:cs="Arial"/>
              </w:rPr>
            </w:pPr>
            <w:r w:rsidRPr="00FD29CC">
              <w:rPr>
                <w:rFonts w:ascii="Arial" w:eastAsia="Arial" w:hAnsi="Arial" w:cs="Arial"/>
                <w:b/>
                <w:bCs/>
              </w:rPr>
              <w:t>TOTAL</w:t>
            </w:r>
          </w:p>
        </w:tc>
        <w:tc>
          <w:tcPr>
            <w:tcW w:w="2883" w:type="dxa"/>
            <w:tcBorders>
              <w:top w:val="outset" w:sz="18" w:space="0" w:color="auto"/>
              <w:left w:val="outset" w:sz="18" w:space="0" w:color="auto"/>
              <w:bottom w:val="outset" w:sz="18" w:space="0" w:color="auto"/>
              <w:right w:val="outset" w:sz="18" w:space="0" w:color="auto"/>
            </w:tcBorders>
            <w:vAlign w:val="center"/>
          </w:tcPr>
          <w:p w14:paraId="5D96B22F" w14:textId="77777777" w:rsidR="00A5095F" w:rsidRPr="00FD29CC" w:rsidRDefault="00A5095F" w:rsidP="00A677DE">
            <w:pPr>
              <w:spacing w:beforeAutospacing="1" w:afterAutospacing="1"/>
              <w:jc w:val="center"/>
              <w:rPr>
                <w:rFonts w:ascii="Arial" w:hAnsi="Arial" w:cs="Arial"/>
              </w:rPr>
            </w:pPr>
            <w:r w:rsidRPr="00FD29CC">
              <w:rPr>
                <w:rFonts w:ascii="Arial" w:eastAsia="Arial" w:hAnsi="Arial" w:cs="Arial"/>
              </w:rPr>
              <w:t>70 000 000</w:t>
            </w:r>
          </w:p>
        </w:tc>
        <w:tc>
          <w:tcPr>
            <w:tcW w:w="3070" w:type="dxa"/>
            <w:tcBorders>
              <w:top w:val="outset" w:sz="18" w:space="0" w:color="auto"/>
              <w:left w:val="outset" w:sz="18" w:space="0" w:color="auto"/>
              <w:bottom w:val="outset" w:sz="18" w:space="0" w:color="auto"/>
              <w:right w:val="outset" w:sz="18" w:space="0" w:color="auto"/>
            </w:tcBorders>
            <w:vAlign w:val="center"/>
          </w:tcPr>
          <w:p w14:paraId="793EABAF" w14:textId="77777777" w:rsidR="00A5095F" w:rsidRPr="00FD29CC" w:rsidRDefault="00A5095F" w:rsidP="00A677DE">
            <w:pPr>
              <w:spacing w:beforeAutospacing="1" w:afterAutospacing="1"/>
              <w:jc w:val="center"/>
              <w:rPr>
                <w:rFonts w:ascii="Arial" w:hAnsi="Arial" w:cs="Arial"/>
              </w:rPr>
            </w:pPr>
            <w:r w:rsidRPr="00FD29CC">
              <w:rPr>
                <w:rFonts w:ascii="Arial" w:eastAsia="Arial" w:hAnsi="Arial" w:cs="Arial"/>
              </w:rPr>
              <w:t>70 000 000</w:t>
            </w:r>
          </w:p>
        </w:tc>
      </w:tr>
      <w:tr w:rsidR="00A5095F" w:rsidRPr="00FD29CC" w14:paraId="57F9E315" w14:textId="77777777" w:rsidTr="00A677DE">
        <w:trPr>
          <w:trHeight w:val="305"/>
          <w:jc w:val="center"/>
        </w:trPr>
        <w:tc>
          <w:tcPr>
            <w:tcW w:w="3676" w:type="dxa"/>
            <w:tcBorders>
              <w:top w:val="outset" w:sz="18" w:space="0" w:color="auto"/>
              <w:left w:val="outset" w:sz="18" w:space="0" w:color="auto"/>
              <w:bottom w:val="outset" w:sz="18" w:space="0" w:color="auto"/>
              <w:right w:val="outset" w:sz="18" w:space="0" w:color="auto"/>
            </w:tcBorders>
          </w:tcPr>
          <w:p w14:paraId="53AA5AC4" w14:textId="77777777" w:rsidR="00A5095F" w:rsidRPr="00FD29CC" w:rsidRDefault="00A5095F" w:rsidP="00A677DE">
            <w:pPr>
              <w:spacing w:beforeAutospacing="1" w:afterAutospacing="1"/>
              <w:jc w:val="center"/>
              <w:rPr>
                <w:rFonts w:ascii="Arial" w:eastAsia="Arial" w:hAnsi="Arial" w:cs="Arial"/>
              </w:rPr>
            </w:pPr>
            <w:r w:rsidRPr="00FD29CC">
              <w:rPr>
                <w:rFonts w:ascii="Arial" w:eastAsia="Arial" w:hAnsi="Arial" w:cs="Arial"/>
                <w:b/>
                <w:bCs/>
              </w:rPr>
              <w:t>SOLDE</w:t>
            </w:r>
          </w:p>
        </w:tc>
        <w:tc>
          <w:tcPr>
            <w:tcW w:w="5953" w:type="dxa"/>
            <w:gridSpan w:val="2"/>
            <w:tcBorders>
              <w:top w:val="outset" w:sz="18" w:space="0" w:color="auto"/>
              <w:left w:val="outset" w:sz="18" w:space="0" w:color="auto"/>
              <w:bottom w:val="outset" w:sz="18" w:space="0" w:color="auto"/>
              <w:right w:val="outset" w:sz="18" w:space="0" w:color="auto"/>
            </w:tcBorders>
            <w:vAlign w:val="center"/>
          </w:tcPr>
          <w:p w14:paraId="4968E3D9" w14:textId="77777777" w:rsidR="00A5095F" w:rsidRPr="00FD29CC" w:rsidRDefault="00A5095F" w:rsidP="00A677DE">
            <w:pPr>
              <w:spacing w:beforeAutospacing="1" w:afterAutospacing="1"/>
              <w:jc w:val="center"/>
              <w:rPr>
                <w:rFonts w:ascii="Arial" w:eastAsia="Arial" w:hAnsi="Arial" w:cs="Arial"/>
              </w:rPr>
            </w:pPr>
            <w:r w:rsidRPr="00FD29CC">
              <w:rPr>
                <w:rFonts w:ascii="Arial" w:eastAsia="Arial" w:hAnsi="Arial" w:cs="Arial"/>
                <w:b/>
                <w:bCs/>
              </w:rPr>
              <w:t> 0</w:t>
            </w:r>
          </w:p>
        </w:tc>
      </w:tr>
    </w:tbl>
    <w:p w14:paraId="28898202" w14:textId="77777777" w:rsidR="00A5095F" w:rsidRPr="00FD29CC" w:rsidRDefault="00A5095F" w:rsidP="00A5095F">
      <w:pPr>
        <w:jc w:val="both"/>
        <w:rPr>
          <w:rFonts w:ascii="Arial" w:eastAsia="Arial" w:hAnsi="Arial" w:cs="Arial"/>
          <w:color w:val="000000" w:themeColor="text1"/>
        </w:rPr>
      </w:pPr>
    </w:p>
    <w:p w14:paraId="3E4D575A" w14:textId="77777777" w:rsidR="00A5095F" w:rsidRPr="00FD29CC" w:rsidRDefault="00A5095F" w:rsidP="00A5095F">
      <w:pPr>
        <w:jc w:val="both"/>
        <w:rPr>
          <w:rFonts w:ascii="Arial" w:eastAsia="Arial" w:hAnsi="Arial" w:cs="Arial"/>
          <w:color w:val="000000" w:themeColor="text1"/>
        </w:rPr>
      </w:pPr>
    </w:p>
    <w:p w14:paraId="381CDC41" w14:textId="77777777" w:rsidR="00A5095F" w:rsidRPr="00FD29CC" w:rsidRDefault="00A5095F" w:rsidP="00A5095F">
      <w:pPr>
        <w:adjustRightInd w:val="0"/>
        <w:jc w:val="center"/>
        <w:rPr>
          <w:rFonts w:ascii="Arial" w:eastAsiaTheme="minorEastAsia" w:hAnsi="Arial" w:cs="Arial"/>
          <w:b/>
          <w:bCs/>
          <w:color w:val="000000"/>
          <w:sz w:val="24"/>
          <w:szCs w:val="24"/>
        </w:rPr>
      </w:pPr>
      <w:r w:rsidRPr="00FD29CC">
        <w:rPr>
          <w:rFonts w:ascii="Arial" w:eastAsiaTheme="minorEastAsia" w:hAnsi="Arial" w:cs="Arial"/>
          <w:b/>
          <w:bCs/>
          <w:color w:val="000000" w:themeColor="text1"/>
          <w:sz w:val="24"/>
          <w:szCs w:val="24"/>
        </w:rPr>
        <w:t>EXPOSÉ SOMMAIRE</w:t>
      </w:r>
    </w:p>
    <w:p w14:paraId="463A8B2B" w14:textId="77777777" w:rsidR="00A5095F" w:rsidRPr="00FD29CC" w:rsidRDefault="00A5095F" w:rsidP="00A5095F">
      <w:pPr>
        <w:jc w:val="both"/>
        <w:rPr>
          <w:rFonts w:ascii="Arial" w:eastAsia="Arial" w:hAnsi="Arial" w:cs="Arial"/>
          <w:color w:val="000000" w:themeColor="text1"/>
        </w:rPr>
      </w:pPr>
    </w:p>
    <w:p w14:paraId="4EF9DD7E" w14:textId="77777777" w:rsidR="00A5095F" w:rsidRPr="00FD29CC" w:rsidRDefault="00A5095F" w:rsidP="00A5095F">
      <w:pPr>
        <w:jc w:val="both"/>
        <w:rPr>
          <w:rFonts w:ascii="Arial" w:eastAsia="Calibri" w:hAnsi="Arial" w:cs="Arial"/>
        </w:rPr>
      </w:pPr>
      <w:r w:rsidRPr="00FD29CC">
        <w:rPr>
          <w:rFonts w:ascii="Arial" w:eastAsia="Calibri" w:hAnsi="Arial" w:cs="Arial"/>
        </w:rPr>
        <w:t xml:space="preserve">Durant la crise Covid, l’action préventive du Gouvernement (actions en faveur de l’accompagnement social, déploiement d’équipes mobiles de prévention des expulsions et de chargés de missions “prévention des expulsions”, la prolongation de la trêve hivernale, l’indemnisation des propriétaires etc.) a permis de réduire de manière historique le nombre d’expulsions en 2020 (-50%) puis 2021 (-25%) tout en accompagnant une reprise progressive et maîtrisée de la gestion de la procédure d’expulsion en 2022. </w:t>
      </w:r>
    </w:p>
    <w:p w14:paraId="0854B1C1" w14:textId="77777777" w:rsidR="00A5095F" w:rsidRPr="00FD29CC" w:rsidRDefault="00A5095F" w:rsidP="00A5095F">
      <w:pPr>
        <w:jc w:val="both"/>
        <w:rPr>
          <w:rFonts w:ascii="Arial" w:eastAsiaTheme="minorEastAsia" w:hAnsi="Arial" w:cs="Arial"/>
        </w:rPr>
      </w:pPr>
      <w:r w:rsidRPr="00FD29CC">
        <w:rPr>
          <w:rFonts w:ascii="Arial" w:eastAsiaTheme="minorEastAsia" w:hAnsi="Arial" w:cs="Arial"/>
        </w:rPr>
        <w:t xml:space="preserve">Dans ce contexte, 50 millions d'euros dont 20 supplémentaires ont été budgétés pour permettre aux préfets de procéder à l'indemnisation des bailleurs concernés par le report d'une expulsion locative et faciliter ainsi l'échelonnement des procédures sur deux ans. Le Gouvernement a misé sur le renforcement des efforts de prévention en amont de la procédure pour réduire le nombre d'impayés locatifs à hauteur de 30 millions d’euros pour venir en aide aux locataires en situation d'impayés locatifs. En effet, </w:t>
      </w:r>
      <w:r w:rsidRPr="00FD29CC">
        <w:rPr>
          <w:rFonts w:ascii="Arial" w:eastAsia="Calibri" w:hAnsi="Arial" w:cs="Arial"/>
        </w:rPr>
        <w:t xml:space="preserve">investir dans la prévention des impayés et des expulsions, pour garantir le maintien des personnes dans un logement, est </w:t>
      </w:r>
      <w:r w:rsidRPr="00FD29CC">
        <w:rPr>
          <w:rFonts w:ascii="Arial" w:eastAsiaTheme="minorEastAsia" w:hAnsi="Arial" w:cs="Arial"/>
        </w:rPr>
        <w:t xml:space="preserve">favorable aux locataires mais également aux propriétaires bailleurs qui évitent d’initier une procédure coûteuse en temps et en énergie. </w:t>
      </w:r>
    </w:p>
    <w:p w14:paraId="3433F369" w14:textId="77777777" w:rsidR="00A5095F" w:rsidRPr="00FD29CC" w:rsidRDefault="00A5095F" w:rsidP="00A5095F">
      <w:pPr>
        <w:jc w:val="both"/>
        <w:rPr>
          <w:rFonts w:ascii="Arial" w:eastAsia="Calibri" w:hAnsi="Arial" w:cs="Arial"/>
        </w:rPr>
      </w:pPr>
    </w:p>
    <w:p w14:paraId="480DC2C2" w14:textId="77777777" w:rsidR="00A5095F" w:rsidRPr="00FD29CC" w:rsidRDefault="00A5095F" w:rsidP="00A5095F">
      <w:pPr>
        <w:jc w:val="both"/>
        <w:rPr>
          <w:rFonts w:ascii="Arial" w:eastAsia="Calibri" w:hAnsi="Arial" w:cs="Arial"/>
        </w:rPr>
      </w:pPr>
      <w:r w:rsidRPr="00FD29CC">
        <w:rPr>
          <w:rFonts w:ascii="Arial" w:eastAsia="Calibri" w:hAnsi="Arial" w:cs="Arial"/>
        </w:rPr>
        <w:lastRenderedPageBreak/>
        <w:t xml:space="preserve">Néanmoins, bien que la prévention des expulsions soit présentée comme étant l’un des axes du second plan quinquennal pour le Logement d’abord et du pacte des solidarités, les expulsions locatives ne cessent de croitre. </w:t>
      </w:r>
      <w:r w:rsidRPr="00FD29CC">
        <w:rPr>
          <w:rFonts w:ascii="Arial" w:eastAsiaTheme="minorEastAsia" w:hAnsi="Arial" w:cs="Arial"/>
          <w:color w:val="1F1F1F"/>
        </w:rPr>
        <w:t xml:space="preserve">En 2024, </w:t>
      </w:r>
      <w:r w:rsidRPr="00FD29CC">
        <w:rPr>
          <w:rFonts w:ascii="Arial" w:eastAsiaTheme="minorEastAsia" w:hAnsi="Arial" w:cs="Arial"/>
          <w:color w:val="040C28"/>
        </w:rPr>
        <w:t>24 556 expulsions locatives forcées ont eu lieu, soit 29 % de plus qu'en 2023.</w:t>
      </w:r>
      <w:r w:rsidRPr="00FD29CC">
        <w:rPr>
          <w:rFonts w:ascii="Arial" w:eastAsia="Arial" w:hAnsi="Arial" w:cs="Arial"/>
          <w:color w:val="040C28"/>
          <w:sz w:val="30"/>
          <w:szCs w:val="30"/>
        </w:rPr>
        <w:t xml:space="preserve"> </w:t>
      </w:r>
      <w:r w:rsidRPr="00FD29CC">
        <w:rPr>
          <w:rFonts w:ascii="Arial" w:eastAsia="Calibri" w:hAnsi="Arial" w:cs="Arial"/>
        </w:rPr>
        <w:t xml:space="preserve">Par ailleurs, les acteurs du logement craignent que la loi de protection contre l’occupation illicite des logements dite « anti-squat » vienne augmenter les expulsions locatives. </w:t>
      </w:r>
    </w:p>
    <w:p w14:paraId="2C9C5501" w14:textId="77777777" w:rsidR="00A5095F" w:rsidRPr="00FD29CC" w:rsidRDefault="00A5095F" w:rsidP="00A5095F">
      <w:pPr>
        <w:jc w:val="both"/>
        <w:rPr>
          <w:rFonts w:ascii="Arial" w:eastAsia="Calibri" w:hAnsi="Arial" w:cs="Arial"/>
        </w:rPr>
      </w:pPr>
      <w:r w:rsidRPr="00FD29CC">
        <w:rPr>
          <w:rFonts w:ascii="Arial" w:eastAsia="Calibri" w:hAnsi="Arial" w:cs="Arial"/>
        </w:rPr>
        <w:t>Dès lors, afin d’assurer l'effectivité et l'efficacité de la prévention des impayés et des expulsions, en vue de garantir le maintien des ménages dans un logement adapté à leur situation, la Fédération des acteurs de la solidarité demande un investissement ambitieux de l'Etat visant à :</w:t>
      </w:r>
    </w:p>
    <w:p w14:paraId="3528A949" w14:textId="77777777" w:rsidR="00A5095F" w:rsidRPr="00FD29CC" w:rsidRDefault="00A5095F" w:rsidP="0021286A">
      <w:pPr>
        <w:pStyle w:val="Paragraphedeliste"/>
        <w:widowControl w:val="0"/>
        <w:numPr>
          <w:ilvl w:val="0"/>
          <w:numId w:val="1"/>
        </w:numPr>
        <w:autoSpaceDE w:val="0"/>
        <w:autoSpaceDN w:val="0"/>
        <w:spacing w:after="0" w:line="240" w:lineRule="auto"/>
        <w:contextualSpacing w:val="0"/>
        <w:jc w:val="both"/>
        <w:rPr>
          <w:rFonts w:ascii="Arial" w:eastAsia="Calibri" w:hAnsi="Arial" w:cs="Arial"/>
        </w:rPr>
      </w:pPr>
      <w:proofErr w:type="gramStart"/>
      <w:r w:rsidRPr="00FD29CC">
        <w:rPr>
          <w:rFonts w:ascii="Arial" w:eastAsiaTheme="minorEastAsia" w:hAnsi="Arial" w:cs="Arial"/>
        </w:rPr>
        <w:t>abonder</w:t>
      </w:r>
      <w:proofErr w:type="gramEnd"/>
      <w:r w:rsidRPr="00FD29CC">
        <w:rPr>
          <w:rFonts w:ascii="Arial" w:eastAsiaTheme="minorEastAsia" w:hAnsi="Arial" w:cs="Arial"/>
        </w:rPr>
        <w:t xml:space="preserve"> de 30 millions d’euros supplémentaires le fonds d’aide aux impayés de loyer destiné à abonder les FSL (Fonds de solidarité logement) gérés par les conseils départementaux et les métropoles, en permettant de doubler les capacités en matière d’aide au paiement des loyers ;</w:t>
      </w:r>
    </w:p>
    <w:p w14:paraId="73F3210B" w14:textId="77777777" w:rsidR="00A5095F" w:rsidRPr="00FD29CC" w:rsidRDefault="00A5095F" w:rsidP="00A5095F">
      <w:pPr>
        <w:pStyle w:val="Paragraphedeliste"/>
        <w:jc w:val="both"/>
        <w:rPr>
          <w:rFonts w:ascii="Arial" w:eastAsia="Calibri" w:hAnsi="Arial" w:cs="Arial"/>
        </w:rPr>
      </w:pPr>
    </w:p>
    <w:p w14:paraId="5147A6CB" w14:textId="77777777" w:rsidR="00A5095F" w:rsidRPr="00FD29CC" w:rsidRDefault="00A5095F" w:rsidP="0021286A">
      <w:pPr>
        <w:pStyle w:val="Paragraphedeliste"/>
        <w:widowControl w:val="0"/>
        <w:numPr>
          <w:ilvl w:val="0"/>
          <w:numId w:val="1"/>
        </w:numPr>
        <w:autoSpaceDE w:val="0"/>
        <w:autoSpaceDN w:val="0"/>
        <w:spacing w:after="0" w:line="240" w:lineRule="auto"/>
        <w:contextualSpacing w:val="0"/>
        <w:jc w:val="both"/>
        <w:rPr>
          <w:rFonts w:ascii="Arial" w:eastAsiaTheme="minorEastAsia" w:hAnsi="Arial" w:cs="Arial"/>
        </w:rPr>
      </w:pPr>
      <w:proofErr w:type="gramStart"/>
      <w:r w:rsidRPr="00FD29CC">
        <w:rPr>
          <w:rFonts w:ascii="Arial" w:eastAsiaTheme="minorEastAsia" w:hAnsi="Arial" w:cs="Arial"/>
        </w:rPr>
        <w:t>rétablir</w:t>
      </w:r>
      <w:proofErr w:type="gramEnd"/>
      <w:r w:rsidRPr="00FD29CC">
        <w:rPr>
          <w:rFonts w:ascii="Arial" w:eastAsiaTheme="minorEastAsia" w:hAnsi="Arial" w:cs="Arial"/>
        </w:rPr>
        <w:t xml:space="preserve"> et financer à hauteur de 30 millions d’euros le fonds d’indemnisation des propriétaires qui, durant la crise sanitaire, visait à éviter le déclenchement immédiat d’une procédure au profit de la recherche de solutions amiables ; </w:t>
      </w:r>
    </w:p>
    <w:p w14:paraId="44D6A711" w14:textId="77777777" w:rsidR="00A5095F" w:rsidRPr="00FD29CC" w:rsidRDefault="00A5095F" w:rsidP="00A5095F">
      <w:pPr>
        <w:jc w:val="both"/>
        <w:rPr>
          <w:rFonts w:ascii="Arial" w:eastAsiaTheme="minorEastAsia" w:hAnsi="Arial" w:cs="Arial"/>
        </w:rPr>
      </w:pPr>
    </w:p>
    <w:p w14:paraId="79D41189" w14:textId="77777777" w:rsidR="00A5095F" w:rsidRPr="00FD29CC" w:rsidRDefault="00A5095F" w:rsidP="0021286A">
      <w:pPr>
        <w:pStyle w:val="Paragraphedeliste"/>
        <w:widowControl w:val="0"/>
        <w:numPr>
          <w:ilvl w:val="0"/>
          <w:numId w:val="1"/>
        </w:numPr>
        <w:autoSpaceDE w:val="0"/>
        <w:autoSpaceDN w:val="0"/>
        <w:spacing w:after="0" w:line="240" w:lineRule="auto"/>
        <w:contextualSpacing w:val="0"/>
        <w:jc w:val="both"/>
        <w:rPr>
          <w:rFonts w:ascii="Arial" w:eastAsiaTheme="minorEastAsia" w:hAnsi="Arial" w:cs="Arial"/>
        </w:rPr>
      </w:pPr>
      <w:proofErr w:type="gramStart"/>
      <w:r w:rsidRPr="00FD29CC">
        <w:rPr>
          <w:rFonts w:ascii="Arial" w:eastAsiaTheme="minorEastAsia" w:hAnsi="Arial" w:cs="Arial"/>
        </w:rPr>
        <w:t>lancer</w:t>
      </w:r>
      <w:proofErr w:type="gramEnd"/>
      <w:r w:rsidRPr="00FD29CC">
        <w:rPr>
          <w:rFonts w:ascii="Arial" w:eastAsiaTheme="minorEastAsia" w:hAnsi="Arial" w:cs="Arial"/>
        </w:rPr>
        <w:t xml:space="preserve"> un appel à projet visant à financer, à hauteur de 10 millions d’euros, des actions menées par les acteurs de terrain, afin de prévenir les impayés et les expulsions locatives. </w:t>
      </w:r>
    </w:p>
    <w:p w14:paraId="57B1B738" w14:textId="77777777" w:rsidR="00A5095F" w:rsidRPr="00FD29CC" w:rsidRDefault="00A5095F" w:rsidP="00A5095F">
      <w:pPr>
        <w:jc w:val="both"/>
        <w:rPr>
          <w:rFonts w:ascii="Arial" w:eastAsia="Arial" w:hAnsi="Arial" w:cs="Arial"/>
          <w:color w:val="000000" w:themeColor="text1"/>
        </w:rPr>
      </w:pPr>
    </w:p>
    <w:p w14:paraId="57CEC253" w14:textId="77777777" w:rsidR="00A5095F" w:rsidRPr="00FD29CC" w:rsidRDefault="00A5095F" w:rsidP="00A5095F">
      <w:pPr>
        <w:jc w:val="both"/>
        <w:rPr>
          <w:rFonts w:ascii="Arial" w:eastAsia="Aptos" w:hAnsi="Arial" w:cs="Arial"/>
        </w:rPr>
      </w:pPr>
      <w:r w:rsidRPr="00FD29CC">
        <w:rPr>
          <w:rFonts w:ascii="Arial" w:eastAsia="Aptos" w:hAnsi="Arial" w:cs="Arial"/>
        </w:rPr>
        <w:t xml:space="preserve">Afin d’assurer la recevabilité financière du présent amendement, dans le respect des règles prévues par la loi organique relative aux lois de finances (LOLF), il est proposé de prélever 70 millions euros sur l’action n°01 « Actions territorialisées et dispositifs spécifiques de la politique de la ville » du programme 147 « Politique de la ville », au profit de l’action 12 « Hébergement et logement adapté » du programme 177 « Hébergement, parcours vers le logement et insertion des personnes vulnérables ». Cette proposition de mouvement de crédits est uniquement formelle, afin de respecter les règles budgétaires. Notre intention n'est pas de ponctionner un autre programme et nous appelons le Gouvernement à lever ce gage financier. </w:t>
      </w:r>
    </w:p>
    <w:p w14:paraId="3201C1F8" w14:textId="77777777" w:rsidR="00A5095F" w:rsidRPr="00FD29CC" w:rsidRDefault="00A5095F" w:rsidP="00A5095F">
      <w:pPr>
        <w:jc w:val="both"/>
        <w:rPr>
          <w:rFonts w:ascii="Arial" w:eastAsia="Arial" w:hAnsi="Arial" w:cs="Arial"/>
          <w:color w:val="000000" w:themeColor="text1"/>
        </w:rPr>
      </w:pPr>
    </w:p>
    <w:p w14:paraId="087B1C71" w14:textId="77777777" w:rsidR="00A5095F" w:rsidRPr="00FD29CC" w:rsidRDefault="00A5095F" w:rsidP="00A5095F">
      <w:pPr>
        <w:jc w:val="both"/>
        <w:rPr>
          <w:rFonts w:ascii="Arial" w:eastAsia="Arial" w:hAnsi="Arial" w:cs="Arial"/>
        </w:rPr>
      </w:pPr>
    </w:p>
    <w:p w14:paraId="75FECA41" w14:textId="77777777" w:rsidR="00A5095F" w:rsidRPr="00FD29CC" w:rsidRDefault="00A5095F" w:rsidP="00A5095F">
      <w:pPr>
        <w:jc w:val="both"/>
        <w:rPr>
          <w:rFonts w:ascii="Arial" w:eastAsia="Arial" w:hAnsi="Arial" w:cs="Arial"/>
        </w:rPr>
      </w:pPr>
    </w:p>
    <w:p w14:paraId="4AA20A16" w14:textId="77777777" w:rsidR="00A5095F" w:rsidRPr="00FD29CC" w:rsidRDefault="00A5095F" w:rsidP="00A5095F">
      <w:pPr>
        <w:jc w:val="both"/>
        <w:rPr>
          <w:rFonts w:ascii="Arial" w:eastAsia="Arial" w:hAnsi="Arial" w:cs="Arial"/>
        </w:rPr>
      </w:pPr>
    </w:p>
    <w:p w14:paraId="4569CC2D" w14:textId="77777777" w:rsidR="00A5095F" w:rsidRPr="00FD29CC" w:rsidRDefault="00A5095F" w:rsidP="00A5095F">
      <w:pPr>
        <w:jc w:val="both"/>
        <w:rPr>
          <w:rFonts w:ascii="Arial" w:eastAsia="Arial" w:hAnsi="Arial" w:cs="Arial"/>
        </w:rPr>
      </w:pPr>
    </w:p>
    <w:p w14:paraId="06CAC08E" w14:textId="77777777" w:rsidR="00A5095F" w:rsidRPr="00FD29CC" w:rsidRDefault="00A5095F" w:rsidP="00A5095F">
      <w:pPr>
        <w:jc w:val="both"/>
        <w:rPr>
          <w:rFonts w:ascii="Arial" w:eastAsia="Arial" w:hAnsi="Arial" w:cs="Arial"/>
        </w:rPr>
      </w:pPr>
    </w:p>
    <w:p w14:paraId="2B49B1C6" w14:textId="77777777" w:rsidR="00A5095F" w:rsidRPr="00FD29CC" w:rsidRDefault="00A5095F" w:rsidP="00A5095F">
      <w:pPr>
        <w:jc w:val="both"/>
        <w:rPr>
          <w:rFonts w:ascii="Arial" w:eastAsia="Arial" w:hAnsi="Arial" w:cs="Arial"/>
        </w:rPr>
      </w:pPr>
    </w:p>
    <w:p w14:paraId="4535B685" w14:textId="77777777" w:rsidR="00A5095F" w:rsidRPr="00FD29CC" w:rsidRDefault="00A5095F" w:rsidP="00A5095F">
      <w:pPr>
        <w:jc w:val="both"/>
        <w:rPr>
          <w:rFonts w:ascii="Arial" w:eastAsia="Arial" w:hAnsi="Arial" w:cs="Arial"/>
        </w:rPr>
      </w:pPr>
    </w:p>
    <w:p w14:paraId="38A7F1FF" w14:textId="77777777" w:rsidR="00A5095F" w:rsidRPr="00FD29CC" w:rsidRDefault="00A5095F" w:rsidP="00A5095F">
      <w:pPr>
        <w:jc w:val="both"/>
        <w:rPr>
          <w:rFonts w:ascii="Arial" w:eastAsia="Arial" w:hAnsi="Arial" w:cs="Arial"/>
        </w:rPr>
      </w:pPr>
    </w:p>
    <w:p w14:paraId="1DFB89C6" w14:textId="77777777" w:rsidR="00A5095F" w:rsidRPr="00FD29CC" w:rsidRDefault="00A5095F" w:rsidP="00A5095F">
      <w:pPr>
        <w:jc w:val="both"/>
        <w:rPr>
          <w:rFonts w:ascii="Arial" w:eastAsia="Arial" w:hAnsi="Arial" w:cs="Arial"/>
        </w:rPr>
      </w:pPr>
    </w:p>
    <w:p w14:paraId="55E12501" w14:textId="77777777" w:rsidR="00A5095F" w:rsidRPr="00FD29CC" w:rsidRDefault="00A5095F" w:rsidP="00A5095F">
      <w:pPr>
        <w:jc w:val="both"/>
        <w:rPr>
          <w:rFonts w:ascii="Arial" w:eastAsia="Arial" w:hAnsi="Arial" w:cs="Arial"/>
        </w:rPr>
      </w:pPr>
    </w:p>
    <w:p w14:paraId="39557A6B" w14:textId="77777777" w:rsidR="00A5095F" w:rsidRPr="00FD29CC" w:rsidRDefault="00A5095F" w:rsidP="00A5095F">
      <w:pPr>
        <w:jc w:val="both"/>
        <w:rPr>
          <w:rFonts w:ascii="Arial" w:eastAsia="Arial" w:hAnsi="Arial" w:cs="Arial"/>
        </w:rPr>
      </w:pPr>
    </w:p>
    <w:p w14:paraId="1F4639A8" w14:textId="77777777" w:rsidR="00A5095F" w:rsidRPr="00FD29CC" w:rsidRDefault="00A5095F" w:rsidP="00A5095F">
      <w:pPr>
        <w:jc w:val="both"/>
        <w:rPr>
          <w:rFonts w:ascii="Arial" w:eastAsia="Arial" w:hAnsi="Arial" w:cs="Arial"/>
        </w:rPr>
      </w:pPr>
    </w:p>
    <w:p w14:paraId="641EB340" w14:textId="77777777" w:rsidR="00A5095F" w:rsidRPr="00FD29CC" w:rsidRDefault="00A5095F" w:rsidP="00A5095F">
      <w:pPr>
        <w:jc w:val="both"/>
        <w:rPr>
          <w:rFonts w:ascii="Arial" w:eastAsia="Arial" w:hAnsi="Arial" w:cs="Arial"/>
        </w:rPr>
      </w:pPr>
    </w:p>
    <w:p w14:paraId="33AED8FF" w14:textId="77777777" w:rsidR="00A5095F" w:rsidRPr="00AE61BB" w:rsidRDefault="00A5095F" w:rsidP="00A5095F">
      <w:pPr>
        <w:pStyle w:val="Titre3"/>
        <w:rPr>
          <w:rFonts w:ascii="Arial" w:hAnsi="Arial" w:cs="Arial"/>
          <w:sz w:val="28"/>
          <w:szCs w:val="28"/>
        </w:rPr>
      </w:pPr>
      <w:bookmarkStart w:id="50" w:name="_Toc211505399"/>
      <w:bookmarkStart w:id="51" w:name="_Toc211975673"/>
      <w:bookmarkStart w:id="52" w:name="_Toc212020280"/>
      <w:r w:rsidRPr="00AE61BB">
        <w:rPr>
          <w:rFonts w:ascii="Arial" w:hAnsi="Arial" w:cs="Arial"/>
          <w:sz w:val="28"/>
          <w:szCs w:val="28"/>
        </w:rPr>
        <w:t>Proposer aux équipes des dispositifs de veille sociale un parcours de formation adéquat à leurs missions</w:t>
      </w:r>
      <w:bookmarkEnd w:id="50"/>
      <w:r w:rsidRPr="00AE61BB">
        <w:rPr>
          <w:rFonts w:ascii="Arial" w:hAnsi="Arial" w:cs="Arial"/>
          <w:sz w:val="28"/>
          <w:szCs w:val="28"/>
        </w:rPr>
        <w:t xml:space="preserve"> (Proposition d’amendement de la FAS, UNICEF France, FNSS, UNAFO et NEXEM)</w:t>
      </w:r>
      <w:bookmarkEnd w:id="51"/>
      <w:bookmarkEnd w:id="52"/>
    </w:p>
    <w:p w14:paraId="55C77DD6" w14:textId="77777777" w:rsidR="00A5095F" w:rsidRPr="00FD29CC" w:rsidRDefault="00A5095F" w:rsidP="00A5095F">
      <w:pPr>
        <w:rPr>
          <w:rFonts w:ascii="Arial" w:hAnsi="Arial" w:cs="Arial"/>
          <w:color w:val="FF0000"/>
        </w:rPr>
      </w:pPr>
    </w:p>
    <w:p w14:paraId="6133545B" w14:textId="77777777" w:rsidR="00A5095F" w:rsidRPr="00FD29CC" w:rsidRDefault="00A5095F" w:rsidP="00A5095F">
      <w:pPr>
        <w:jc w:val="center"/>
        <w:rPr>
          <w:rFonts w:ascii="Arial" w:hAnsi="Arial" w:cs="Arial"/>
          <w:b/>
          <w:bCs/>
          <w:sz w:val="24"/>
          <w:szCs w:val="24"/>
        </w:rPr>
      </w:pPr>
      <w:r w:rsidRPr="00FD29CC">
        <w:rPr>
          <w:rFonts w:ascii="Arial" w:hAnsi="Arial" w:cs="Arial"/>
          <w:b/>
          <w:bCs/>
          <w:sz w:val="24"/>
          <w:szCs w:val="24"/>
        </w:rPr>
        <w:t>ARTICLE 42</w:t>
      </w:r>
    </w:p>
    <w:p w14:paraId="09380A31" w14:textId="77777777" w:rsidR="00A5095F" w:rsidRPr="00FD29CC" w:rsidRDefault="00A5095F" w:rsidP="00A5095F">
      <w:pPr>
        <w:jc w:val="center"/>
        <w:rPr>
          <w:rFonts w:ascii="Arial" w:hAnsi="Arial" w:cs="Arial"/>
          <w:b/>
          <w:bCs/>
          <w:sz w:val="24"/>
          <w:szCs w:val="24"/>
        </w:rPr>
      </w:pPr>
      <w:r w:rsidRPr="00FD29CC">
        <w:rPr>
          <w:rFonts w:ascii="Arial" w:hAnsi="Arial" w:cs="Arial"/>
          <w:b/>
          <w:bCs/>
          <w:sz w:val="24"/>
          <w:szCs w:val="24"/>
        </w:rPr>
        <w:t>ÉTAT B</w:t>
      </w:r>
    </w:p>
    <w:p w14:paraId="45EBB931" w14:textId="77777777" w:rsidR="00A5095F" w:rsidRPr="00FD29CC" w:rsidRDefault="00A5095F" w:rsidP="00A5095F">
      <w:pPr>
        <w:pStyle w:val="Corpsdetexte"/>
        <w:jc w:val="center"/>
        <w:rPr>
          <w:rFonts w:ascii="Arial" w:hAnsi="Arial" w:cs="Arial"/>
          <w:b/>
          <w:bCs/>
        </w:rPr>
      </w:pPr>
      <w:r w:rsidRPr="00FD29CC">
        <w:rPr>
          <w:rFonts w:ascii="Arial" w:hAnsi="Arial" w:cs="Arial"/>
          <w:b/>
          <w:bCs/>
        </w:rPr>
        <w:t>Mission « Cohésion des territoires »</w:t>
      </w:r>
    </w:p>
    <w:p w14:paraId="7F2C59E6" w14:textId="77777777" w:rsidR="00A5095F" w:rsidRPr="00FD29CC" w:rsidRDefault="00A5095F" w:rsidP="00A5095F">
      <w:pPr>
        <w:pStyle w:val="Corpsdetexte"/>
        <w:spacing w:before="6"/>
        <w:jc w:val="both"/>
        <w:rPr>
          <w:rFonts w:ascii="Arial" w:hAnsi="Arial" w:cs="Arial"/>
          <w:b/>
          <w:bCs/>
          <w:sz w:val="28"/>
          <w:szCs w:val="28"/>
        </w:rPr>
      </w:pPr>
    </w:p>
    <w:p w14:paraId="6381C93C" w14:textId="77777777" w:rsidR="00A5095F" w:rsidRPr="00FD29CC" w:rsidRDefault="00A5095F" w:rsidP="00A5095F">
      <w:pPr>
        <w:rPr>
          <w:rFonts w:ascii="Arial" w:hAnsi="Arial" w:cs="Arial"/>
        </w:rPr>
      </w:pPr>
      <w:r w:rsidRPr="00FD29CC">
        <w:rPr>
          <w:rFonts w:ascii="Arial" w:hAnsi="Arial" w:cs="Arial"/>
        </w:rPr>
        <w:t>Modifier ainsi les autorisations d'engagement et les crédits de paiement :</w:t>
      </w:r>
    </w:p>
    <w:p w14:paraId="0511E63B" w14:textId="77777777" w:rsidR="00A5095F" w:rsidRPr="00FD29CC" w:rsidRDefault="00A5095F" w:rsidP="00A5095F">
      <w:pPr>
        <w:jc w:val="right"/>
        <w:rPr>
          <w:rFonts w:ascii="Arial" w:hAnsi="Arial" w:cs="Arial"/>
          <w:i/>
          <w:iCs/>
        </w:rPr>
      </w:pPr>
      <w:r w:rsidRPr="00FD29CC">
        <w:rPr>
          <w:rFonts w:ascii="Arial" w:hAnsi="Arial" w:cs="Arial"/>
          <w:i/>
          <w:iCs/>
        </w:rPr>
        <w:t>(</w:t>
      </w:r>
      <w:proofErr w:type="gramStart"/>
      <w:r w:rsidRPr="00FD29CC">
        <w:rPr>
          <w:rFonts w:ascii="Arial" w:hAnsi="Arial" w:cs="Arial"/>
          <w:i/>
          <w:iCs/>
        </w:rPr>
        <w:t>en</w:t>
      </w:r>
      <w:proofErr w:type="gramEnd"/>
      <w:r w:rsidRPr="00FD29CC">
        <w:rPr>
          <w:rFonts w:ascii="Arial" w:hAnsi="Arial" w:cs="Arial"/>
          <w:i/>
          <w:iCs/>
        </w:rPr>
        <w:t xml:space="preserve"> euros)</w:t>
      </w:r>
    </w:p>
    <w:tbl>
      <w:tblPr>
        <w:tblW w:w="0" w:type="auto"/>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297"/>
        <w:gridCol w:w="1750"/>
        <w:gridCol w:w="1723"/>
        <w:gridCol w:w="1685"/>
        <w:gridCol w:w="1601"/>
      </w:tblGrid>
      <w:tr w:rsidR="00A5095F" w:rsidRPr="00FD29CC" w14:paraId="71FAB400" w14:textId="77777777" w:rsidTr="00A677DE">
        <w:trPr>
          <w:trHeight w:val="255"/>
          <w:jc w:val="center"/>
        </w:trPr>
        <w:tc>
          <w:tcPr>
            <w:tcW w:w="2464" w:type="dxa"/>
            <w:tcBorders>
              <w:top w:val="outset" w:sz="6" w:space="0" w:color="auto"/>
              <w:left w:val="outset" w:sz="6" w:space="0" w:color="auto"/>
              <w:bottom w:val="outset" w:sz="6" w:space="0" w:color="auto"/>
              <w:right w:val="outset" w:sz="6" w:space="0" w:color="auto"/>
            </w:tcBorders>
            <w:vAlign w:val="center"/>
          </w:tcPr>
          <w:p w14:paraId="1ABA1A56" w14:textId="77777777" w:rsidR="00A5095F" w:rsidRPr="00FD29CC" w:rsidRDefault="00A5095F" w:rsidP="00A677DE">
            <w:pPr>
              <w:jc w:val="center"/>
              <w:rPr>
                <w:rFonts w:ascii="Arial" w:hAnsi="Arial" w:cs="Arial"/>
              </w:rPr>
            </w:pPr>
            <w:r w:rsidRPr="00FD29CC">
              <w:rPr>
                <w:rFonts w:ascii="Arial" w:hAnsi="Arial" w:cs="Arial"/>
                <w:b/>
                <w:bCs/>
              </w:rPr>
              <w:t>Programmes</w:t>
            </w:r>
          </w:p>
        </w:tc>
        <w:tc>
          <w:tcPr>
            <w:tcW w:w="3908" w:type="dxa"/>
            <w:gridSpan w:val="2"/>
            <w:tcBorders>
              <w:top w:val="outset" w:sz="6" w:space="0" w:color="auto"/>
              <w:left w:val="outset" w:sz="6" w:space="0" w:color="auto"/>
              <w:bottom w:val="outset" w:sz="6" w:space="0" w:color="auto"/>
              <w:right w:val="outset" w:sz="6" w:space="0" w:color="auto"/>
            </w:tcBorders>
            <w:vAlign w:val="center"/>
          </w:tcPr>
          <w:p w14:paraId="709111DB" w14:textId="77777777" w:rsidR="00A5095F" w:rsidRPr="00FD29CC" w:rsidRDefault="00A5095F" w:rsidP="00A677DE">
            <w:pPr>
              <w:jc w:val="center"/>
              <w:rPr>
                <w:rFonts w:ascii="Arial" w:hAnsi="Arial" w:cs="Arial"/>
              </w:rPr>
            </w:pPr>
            <w:r w:rsidRPr="00FD29CC">
              <w:rPr>
                <w:rFonts w:ascii="Arial" w:hAnsi="Arial" w:cs="Arial"/>
                <w:b/>
                <w:bCs/>
              </w:rPr>
              <w:t>Autorisations d’engagement</w:t>
            </w:r>
          </w:p>
        </w:tc>
        <w:tc>
          <w:tcPr>
            <w:tcW w:w="3804" w:type="dxa"/>
            <w:gridSpan w:val="2"/>
            <w:tcBorders>
              <w:top w:val="outset" w:sz="6" w:space="0" w:color="auto"/>
              <w:left w:val="outset" w:sz="6" w:space="0" w:color="auto"/>
              <w:bottom w:val="outset" w:sz="6" w:space="0" w:color="auto"/>
              <w:right w:val="outset" w:sz="6" w:space="0" w:color="auto"/>
            </w:tcBorders>
            <w:vAlign w:val="center"/>
          </w:tcPr>
          <w:p w14:paraId="0866FCBE" w14:textId="77777777" w:rsidR="00A5095F" w:rsidRPr="00FD29CC" w:rsidRDefault="00A5095F" w:rsidP="00A677DE">
            <w:pPr>
              <w:jc w:val="center"/>
              <w:rPr>
                <w:rFonts w:ascii="Arial" w:hAnsi="Arial" w:cs="Arial"/>
              </w:rPr>
            </w:pPr>
            <w:r w:rsidRPr="00FD29CC">
              <w:rPr>
                <w:rFonts w:ascii="Arial" w:hAnsi="Arial" w:cs="Arial"/>
                <w:b/>
                <w:bCs/>
              </w:rPr>
              <w:t>Crédits de paiement</w:t>
            </w:r>
          </w:p>
        </w:tc>
      </w:tr>
      <w:tr w:rsidR="00A5095F" w:rsidRPr="00FD29CC" w14:paraId="121BB238" w14:textId="77777777" w:rsidTr="00A677DE">
        <w:trPr>
          <w:trHeight w:val="255"/>
          <w:jc w:val="center"/>
        </w:trPr>
        <w:tc>
          <w:tcPr>
            <w:tcW w:w="2464" w:type="dxa"/>
            <w:tcBorders>
              <w:top w:val="outset" w:sz="6" w:space="0" w:color="auto"/>
              <w:left w:val="outset" w:sz="6" w:space="0" w:color="auto"/>
              <w:bottom w:val="outset" w:sz="6" w:space="0" w:color="auto"/>
              <w:right w:val="outset" w:sz="6" w:space="0" w:color="auto"/>
            </w:tcBorders>
            <w:vAlign w:val="center"/>
          </w:tcPr>
          <w:p w14:paraId="39D85FEF" w14:textId="77777777" w:rsidR="00A5095F" w:rsidRPr="00FD29CC" w:rsidRDefault="00A5095F" w:rsidP="00A677DE">
            <w:pPr>
              <w:jc w:val="center"/>
              <w:rPr>
                <w:rFonts w:ascii="Arial" w:hAnsi="Arial" w:cs="Arial"/>
              </w:rPr>
            </w:pPr>
          </w:p>
        </w:tc>
        <w:tc>
          <w:tcPr>
            <w:tcW w:w="1954" w:type="dxa"/>
            <w:tcBorders>
              <w:top w:val="outset" w:sz="6" w:space="0" w:color="auto"/>
              <w:left w:val="outset" w:sz="6" w:space="0" w:color="auto"/>
              <w:bottom w:val="outset" w:sz="6" w:space="0" w:color="auto"/>
              <w:right w:val="outset" w:sz="6" w:space="0" w:color="auto"/>
            </w:tcBorders>
            <w:vAlign w:val="center"/>
          </w:tcPr>
          <w:p w14:paraId="3CE51816" w14:textId="77777777" w:rsidR="00A5095F" w:rsidRPr="00FD29CC" w:rsidRDefault="00A5095F" w:rsidP="00A677DE">
            <w:pPr>
              <w:jc w:val="center"/>
              <w:rPr>
                <w:rFonts w:ascii="Arial" w:hAnsi="Arial" w:cs="Arial"/>
              </w:rPr>
            </w:pPr>
            <w:r w:rsidRPr="00FD29CC">
              <w:rPr>
                <w:rFonts w:ascii="Arial" w:hAnsi="Arial" w:cs="Arial"/>
              </w:rPr>
              <w:t>+</w:t>
            </w:r>
          </w:p>
        </w:tc>
        <w:tc>
          <w:tcPr>
            <w:tcW w:w="1954" w:type="dxa"/>
            <w:tcBorders>
              <w:top w:val="outset" w:sz="6" w:space="0" w:color="auto"/>
              <w:left w:val="outset" w:sz="6" w:space="0" w:color="auto"/>
              <w:bottom w:val="outset" w:sz="6" w:space="0" w:color="auto"/>
              <w:right w:val="outset" w:sz="6" w:space="0" w:color="auto"/>
            </w:tcBorders>
            <w:vAlign w:val="center"/>
          </w:tcPr>
          <w:p w14:paraId="3BD9C9AD" w14:textId="77777777" w:rsidR="00A5095F" w:rsidRPr="00FD29CC" w:rsidRDefault="00A5095F" w:rsidP="00A677DE">
            <w:pPr>
              <w:jc w:val="center"/>
              <w:rPr>
                <w:rFonts w:ascii="Arial" w:hAnsi="Arial" w:cs="Arial"/>
              </w:rPr>
            </w:pPr>
            <w:r w:rsidRPr="00FD29CC">
              <w:rPr>
                <w:rFonts w:ascii="Arial" w:hAnsi="Arial" w:cs="Arial"/>
              </w:rPr>
              <w:t>-</w:t>
            </w:r>
          </w:p>
        </w:tc>
        <w:tc>
          <w:tcPr>
            <w:tcW w:w="1954" w:type="dxa"/>
            <w:tcBorders>
              <w:top w:val="outset" w:sz="6" w:space="0" w:color="auto"/>
              <w:left w:val="outset" w:sz="6" w:space="0" w:color="auto"/>
              <w:bottom w:val="outset" w:sz="6" w:space="0" w:color="auto"/>
              <w:right w:val="outset" w:sz="6" w:space="0" w:color="auto"/>
            </w:tcBorders>
            <w:vAlign w:val="center"/>
          </w:tcPr>
          <w:p w14:paraId="2D1AC8D7" w14:textId="77777777" w:rsidR="00A5095F" w:rsidRPr="00FD29CC" w:rsidRDefault="00A5095F" w:rsidP="00A677DE">
            <w:pPr>
              <w:jc w:val="center"/>
              <w:rPr>
                <w:rFonts w:ascii="Arial" w:hAnsi="Arial" w:cs="Arial"/>
              </w:rPr>
            </w:pPr>
            <w:r w:rsidRPr="00FD29CC">
              <w:rPr>
                <w:rFonts w:ascii="Arial" w:hAnsi="Arial" w:cs="Arial"/>
              </w:rPr>
              <w:t>+</w:t>
            </w:r>
          </w:p>
        </w:tc>
        <w:tc>
          <w:tcPr>
            <w:tcW w:w="1850" w:type="dxa"/>
            <w:tcBorders>
              <w:top w:val="outset" w:sz="6" w:space="0" w:color="auto"/>
              <w:left w:val="outset" w:sz="6" w:space="0" w:color="auto"/>
              <w:bottom w:val="outset" w:sz="6" w:space="0" w:color="auto"/>
              <w:right w:val="outset" w:sz="6" w:space="0" w:color="auto"/>
            </w:tcBorders>
            <w:vAlign w:val="center"/>
          </w:tcPr>
          <w:p w14:paraId="7797B585" w14:textId="77777777" w:rsidR="00A5095F" w:rsidRPr="00FD29CC" w:rsidRDefault="00A5095F" w:rsidP="00A677DE">
            <w:pPr>
              <w:jc w:val="center"/>
              <w:rPr>
                <w:rFonts w:ascii="Arial" w:hAnsi="Arial" w:cs="Arial"/>
              </w:rPr>
            </w:pPr>
            <w:r w:rsidRPr="00FD29CC">
              <w:rPr>
                <w:rFonts w:ascii="Arial" w:hAnsi="Arial" w:cs="Arial"/>
              </w:rPr>
              <w:t>-</w:t>
            </w:r>
          </w:p>
        </w:tc>
      </w:tr>
      <w:tr w:rsidR="00A5095F" w:rsidRPr="00FD29CC" w14:paraId="328D84B4" w14:textId="77777777" w:rsidTr="00A677DE">
        <w:trPr>
          <w:trHeight w:val="434"/>
          <w:jc w:val="center"/>
        </w:trPr>
        <w:tc>
          <w:tcPr>
            <w:tcW w:w="2464" w:type="dxa"/>
            <w:tcBorders>
              <w:top w:val="outset" w:sz="6" w:space="0" w:color="auto"/>
              <w:left w:val="outset" w:sz="6" w:space="0" w:color="auto"/>
              <w:bottom w:val="outset" w:sz="6" w:space="0" w:color="auto"/>
              <w:right w:val="outset" w:sz="6" w:space="0" w:color="auto"/>
            </w:tcBorders>
          </w:tcPr>
          <w:p w14:paraId="4B90CE68" w14:textId="77777777" w:rsidR="00A5095F" w:rsidRPr="00FD29CC" w:rsidRDefault="00A5095F" w:rsidP="00A677DE">
            <w:pPr>
              <w:jc w:val="center"/>
              <w:rPr>
                <w:rFonts w:ascii="Arial" w:hAnsi="Arial" w:cs="Arial"/>
              </w:rPr>
            </w:pPr>
            <w:r w:rsidRPr="00FD29CC">
              <w:rPr>
                <w:rFonts w:ascii="Arial" w:hAnsi="Arial" w:cs="Arial"/>
                <w:b/>
                <w:bCs/>
              </w:rPr>
              <w:t>Hébergement et logement adapté</w:t>
            </w:r>
          </w:p>
        </w:tc>
        <w:tc>
          <w:tcPr>
            <w:tcW w:w="1954" w:type="dxa"/>
            <w:tcBorders>
              <w:top w:val="outset" w:sz="6" w:space="0" w:color="auto"/>
              <w:left w:val="outset" w:sz="6" w:space="0" w:color="auto"/>
              <w:bottom w:val="outset" w:sz="6" w:space="0" w:color="auto"/>
              <w:right w:val="outset" w:sz="6" w:space="0" w:color="auto"/>
            </w:tcBorders>
            <w:vAlign w:val="center"/>
          </w:tcPr>
          <w:p w14:paraId="0D4B513D" w14:textId="77777777" w:rsidR="00A5095F" w:rsidRPr="00FD29CC" w:rsidRDefault="00A5095F" w:rsidP="00A677DE">
            <w:pPr>
              <w:jc w:val="center"/>
              <w:rPr>
                <w:rFonts w:ascii="Arial" w:hAnsi="Arial" w:cs="Arial"/>
              </w:rPr>
            </w:pPr>
            <w:r w:rsidRPr="00FD29CC">
              <w:rPr>
                <w:rFonts w:ascii="Arial" w:hAnsi="Arial" w:cs="Arial"/>
              </w:rPr>
              <w:t>5 000 000</w:t>
            </w:r>
          </w:p>
        </w:tc>
        <w:tc>
          <w:tcPr>
            <w:tcW w:w="1954" w:type="dxa"/>
            <w:tcBorders>
              <w:top w:val="outset" w:sz="6" w:space="0" w:color="auto"/>
              <w:left w:val="outset" w:sz="6" w:space="0" w:color="auto"/>
              <w:bottom w:val="outset" w:sz="6" w:space="0" w:color="auto"/>
              <w:right w:val="outset" w:sz="6" w:space="0" w:color="auto"/>
            </w:tcBorders>
            <w:vAlign w:val="center"/>
          </w:tcPr>
          <w:p w14:paraId="1D784264" w14:textId="77777777" w:rsidR="00A5095F" w:rsidRPr="00FD29CC" w:rsidRDefault="00A5095F" w:rsidP="00A677DE">
            <w:pPr>
              <w:jc w:val="center"/>
              <w:rPr>
                <w:rFonts w:ascii="Arial" w:hAnsi="Arial" w:cs="Arial"/>
                <w:highlight w:val="yellow"/>
              </w:rPr>
            </w:pPr>
          </w:p>
        </w:tc>
        <w:tc>
          <w:tcPr>
            <w:tcW w:w="1954" w:type="dxa"/>
            <w:tcBorders>
              <w:top w:val="outset" w:sz="6" w:space="0" w:color="auto"/>
              <w:left w:val="outset" w:sz="6" w:space="0" w:color="auto"/>
              <w:bottom w:val="outset" w:sz="6" w:space="0" w:color="auto"/>
              <w:right w:val="outset" w:sz="6" w:space="0" w:color="auto"/>
            </w:tcBorders>
            <w:vAlign w:val="center"/>
          </w:tcPr>
          <w:p w14:paraId="2997B6C5" w14:textId="77777777" w:rsidR="00A5095F" w:rsidRPr="00FD29CC" w:rsidRDefault="00A5095F" w:rsidP="00A677DE">
            <w:pPr>
              <w:jc w:val="center"/>
              <w:rPr>
                <w:rFonts w:ascii="Arial" w:hAnsi="Arial" w:cs="Arial"/>
              </w:rPr>
            </w:pPr>
            <w:r w:rsidRPr="00FD29CC">
              <w:rPr>
                <w:rFonts w:ascii="Arial" w:hAnsi="Arial" w:cs="Arial"/>
              </w:rPr>
              <w:t>5 000 000</w:t>
            </w:r>
          </w:p>
        </w:tc>
        <w:tc>
          <w:tcPr>
            <w:tcW w:w="1850" w:type="dxa"/>
            <w:tcBorders>
              <w:top w:val="outset" w:sz="6" w:space="0" w:color="auto"/>
              <w:left w:val="outset" w:sz="6" w:space="0" w:color="auto"/>
              <w:bottom w:val="outset" w:sz="6" w:space="0" w:color="auto"/>
              <w:right w:val="outset" w:sz="6" w:space="0" w:color="auto"/>
            </w:tcBorders>
            <w:vAlign w:val="center"/>
          </w:tcPr>
          <w:p w14:paraId="3C4B5F23" w14:textId="77777777" w:rsidR="00A5095F" w:rsidRPr="00FD29CC" w:rsidRDefault="00A5095F" w:rsidP="00A677DE">
            <w:pPr>
              <w:jc w:val="center"/>
              <w:rPr>
                <w:rFonts w:ascii="Arial" w:hAnsi="Arial" w:cs="Arial"/>
                <w:highlight w:val="yellow"/>
              </w:rPr>
            </w:pPr>
          </w:p>
        </w:tc>
      </w:tr>
      <w:tr w:rsidR="00A5095F" w:rsidRPr="00FD29CC" w14:paraId="49E1D383" w14:textId="77777777" w:rsidTr="00A677DE">
        <w:trPr>
          <w:trHeight w:val="538"/>
          <w:jc w:val="center"/>
        </w:trPr>
        <w:tc>
          <w:tcPr>
            <w:tcW w:w="2464" w:type="dxa"/>
            <w:tcBorders>
              <w:top w:val="outset" w:sz="6" w:space="0" w:color="auto"/>
              <w:left w:val="outset" w:sz="6" w:space="0" w:color="auto"/>
              <w:bottom w:val="outset" w:sz="6" w:space="0" w:color="auto"/>
              <w:right w:val="outset" w:sz="6" w:space="0" w:color="auto"/>
            </w:tcBorders>
          </w:tcPr>
          <w:p w14:paraId="7A28AFB3" w14:textId="77777777" w:rsidR="00A5095F" w:rsidRPr="00FD29CC" w:rsidRDefault="00A5095F" w:rsidP="00A677DE">
            <w:pPr>
              <w:jc w:val="center"/>
              <w:rPr>
                <w:rFonts w:ascii="Arial" w:hAnsi="Arial" w:cs="Arial"/>
                <w:b/>
                <w:bCs/>
              </w:rPr>
            </w:pPr>
            <w:r w:rsidRPr="00FD29CC">
              <w:rPr>
                <w:rFonts w:ascii="Arial" w:hAnsi="Arial" w:cs="Arial"/>
                <w:b/>
                <w:bCs/>
                <w:color w:val="000000" w:themeColor="text1"/>
              </w:rPr>
              <w:t>Urbanisme, territoires et amélioration de l’habitat</w:t>
            </w:r>
          </w:p>
        </w:tc>
        <w:tc>
          <w:tcPr>
            <w:tcW w:w="1954" w:type="dxa"/>
            <w:tcBorders>
              <w:top w:val="outset" w:sz="6" w:space="0" w:color="auto"/>
              <w:left w:val="outset" w:sz="6" w:space="0" w:color="auto"/>
              <w:bottom w:val="outset" w:sz="6" w:space="0" w:color="auto"/>
              <w:right w:val="outset" w:sz="6" w:space="0" w:color="auto"/>
            </w:tcBorders>
            <w:vAlign w:val="center"/>
          </w:tcPr>
          <w:p w14:paraId="05E95CB8" w14:textId="77777777" w:rsidR="00A5095F" w:rsidRPr="00FD29CC" w:rsidRDefault="00A5095F" w:rsidP="00A677DE">
            <w:pPr>
              <w:jc w:val="center"/>
              <w:rPr>
                <w:rFonts w:ascii="Arial" w:hAnsi="Arial" w:cs="Arial"/>
                <w:highlight w:val="yellow"/>
              </w:rPr>
            </w:pPr>
          </w:p>
        </w:tc>
        <w:tc>
          <w:tcPr>
            <w:tcW w:w="1954" w:type="dxa"/>
            <w:tcBorders>
              <w:top w:val="outset" w:sz="6" w:space="0" w:color="auto"/>
              <w:left w:val="outset" w:sz="6" w:space="0" w:color="auto"/>
              <w:bottom w:val="outset" w:sz="6" w:space="0" w:color="auto"/>
              <w:right w:val="outset" w:sz="6" w:space="0" w:color="auto"/>
            </w:tcBorders>
            <w:vAlign w:val="center"/>
          </w:tcPr>
          <w:p w14:paraId="6496A787" w14:textId="77777777" w:rsidR="00A5095F" w:rsidRPr="00FD29CC" w:rsidRDefault="00A5095F" w:rsidP="00A677DE">
            <w:pPr>
              <w:jc w:val="center"/>
              <w:rPr>
                <w:rFonts w:ascii="Arial" w:hAnsi="Arial" w:cs="Arial"/>
              </w:rPr>
            </w:pPr>
            <w:r w:rsidRPr="00FD29CC">
              <w:rPr>
                <w:rFonts w:ascii="Arial" w:hAnsi="Arial" w:cs="Arial"/>
              </w:rPr>
              <w:t>5 000 000</w:t>
            </w:r>
          </w:p>
        </w:tc>
        <w:tc>
          <w:tcPr>
            <w:tcW w:w="1954" w:type="dxa"/>
            <w:tcBorders>
              <w:top w:val="outset" w:sz="6" w:space="0" w:color="auto"/>
              <w:left w:val="outset" w:sz="6" w:space="0" w:color="auto"/>
              <w:bottom w:val="outset" w:sz="6" w:space="0" w:color="auto"/>
              <w:right w:val="outset" w:sz="6" w:space="0" w:color="auto"/>
            </w:tcBorders>
            <w:vAlign w:val="center"/>
          </w:tcPr>
          <w:p w14:paraId="02A5D817" w14:textId="77777777" w:rsidR="00A5095F" w:rsidRPr="00FD29CC" w:rsidRDefault="00A5095F" w:rsidP="00A677DE">
            <w:pPr>
              <w:jc w:val="center"/>
              <w:rPr>
                <w:rFonts w:ascii="Arial" w:hAnsi="Arial" w:cs="Arial"/>
              </w:rPr>
            </w:pPr>
          </w:p>
        </w:tc>
        <w:tc>
          <w:tcPr>
            <w:tcW w:w="1850" w:type="dxa"/>
            <w:tcBorders>
              <w:top w:val="outset" w:sz="6" w:space="0" w:color="auto"/>
              <w:left w:val="outset" w:sz="6" w:space="0" w:color="auto"/>
              <w:bottom w:val="outset" w:sz="6" w:space="0" w:color="auto"/>
              <w:right w:val="outset" w:sz="6" w:space="0" w:color="auto"/>
            </w:tcBorders>
            <w:vAlign w:val="center"/>
          </w:tcPr>
          <w:p w14:paraId="2F5F8901" w14:textId="77777777" w:rsidR="00A5095F" w:rsidRPr="00FD29CC" w:rsidRDefault="00A5095F" w:rsidP="00A677DE">
            <w:pPr>
              <w:jc w:val="center"/>
              <w:rPr>
                <w:rFonts w:ascii="Arial" w:hAnsi="Arial" w:cs="Arial"/>
                <w:highlight w:val="yellow"/>
              </w:rPr>
            </w:pPr>
            <w:r w:rsidRPr="00FD29CC">
              <w:rPr>
                <w:rFonts w:ascii="Arial" w:hAnsi="Arial" w:cs="Arial"/>
              </w:rPr>
              <w:t>5 000 000</w:t>
            </w:r>
          </w:p>
          <w:p w14:paraId="7F17AA01" w14:textId="77777777" w:rsidR="00A5095F" w:rsidRPr="00FD29CC" w:rsidRDefault="00A5095F" w:rsidP="00A677DE">
            <w:pPr>
              <w:jc w:val="center"/>
              <w:rPr>
                <w:rFonts w:ascii="Arial" w:hAnsi="Arial" w:cs="Arial"/>
              </w:rPr>
            </w:pPr>
          </w:p>
        </w:tc>
      </w:tr>
      <w:tr w:rsidR="00A5095F" w:rsidRPr="00FD29CC" w14:paraId="3B1512FC" w14:textId="77777777" w:rsidTr="00A677DE">
        <w:trPr>
          <w:trHeight w:val="112"/>
          <w:jc w:val="center"/>
        </w:trPr>
        <w:tc>
          <w:tcPr>
            <w:tcW w:w="2464" w:type="dxa"/>
            <w:tcBorders>
              <w:top w:val="outset" w:sz="6" w:space="0" w:color="auto"/>
              <w:left w:val="outset" w:sz="6" w:space="0" w:color="auto"/>
              <w:bottom w:val="outset" w:sz="6" w:space="0" w:color="auto"/>
              <w:right w:val="outset" w:sz="6" w:space="0" w:color="auto"/>
            </w:tcBorders>
          </w:tcPr>
          <w:p w14:paraId="777C18D6" w14:textId="77777777" w:rsidR="00A5095F" w:rsidRPr="00FD29CC" w:rsidRDefault="00A5095F" w:rsidP="00A677DE">
            <w:pPr>
              <w:jc w:val="center"/>
              <w:rPr>
                <w:rFonts w:ascii="Arial" w:hAnsi="Arial" w:cs="Arial"/>
                <w:b/>
                <w:bCs/>
              </w:rPr>
            </w:pPr>
            <w:r w:rsidRPr="00FD29CC">
              <w:rPr>
                <w:rFonts w:ascii="Arial" w:hAnsi="Arial" w:cs="Arial"/>
                <w:b/>
                <w:bCs/>
              </w:rPr>
              <w:t>TOTAL</w:t>
            </w:r>
          </w:p>
        </w:tc>
        <w:tc>
          <w:tcPr>
            <w:tcW w:w="1954" w:type="dxa"/>
            <w:tcBorders>
              <w:top w:val="outset" w:sz="6" w:space="0" w:color="auto"/>
              <w:left w:val="outset" w:sz="6" w:space="0" w:color="auto"/>
              <w:bottom w:val="outset" w:sz="6" w:space="0" w:color="auto"/>
              <w:right w:val="outset" w:sz="6" w:space="0" w:color="auto"/>
            </w:tcBorders>
            <w:vAlign w:val="center"/>
          </w:tcPr>
          <w:p w14:paraId="6ED1B82F" w14:textId="77777777" w:rsidR="00A5095F" w:rsidRPr="00FD29CC" w:rsidRDefault="00A5095F" w:rsidP="00A677DE">
            <w:pPr>
              <w:jc w:val="center"/>
              <w:rPr>
                <w:rFonts w:ascii="Arial" w:hAnsi="Arial" w:cs="Arial"/>
              </w:rPr>
            </w:pPr>
          </w:p>
        </w:tc>
        <w:tc>
          <w:tcPr>
            <w:tcW w:w="1954" w:type="dxa"/>
            <w:tcBorders>
              <w:top w:val="outset" w:sz="6" w:space="0" w:color="auto"/>
              <w:left w:val="outset" w:sz="6" w:space="0" w:color="auto"/>
              <w:bottom w:val="outset" w:sz="6" w:space="0" w:color="auto"/>
              <w:right w:val="outset" w:sz="6" w:space="0" w:color="auto"/>
            </w:tcBorders>
            <w:vAlign w:val="center"/>
          </w:tcPr>
          <w:p w14:paraId="7E93D962" w14:textId="77777777" w:rsidR="00A5095F" w:rsidRPr="00FD29CC" w:rsidRDefault="00A5095F" w:rsidP="00A677DE">
            <w:pPr>
              <w:jc w:val="center"/>
              <w:rPr>
                <w:rFonts w:ascii="Arial" w:hAnsi="Arial" w:cs="Arial"/>
              </w:rPr>
            </w:pPr>
          </w:p>
        </w:tc>
        <w:tc>
          <w:tcPr>
            <w:tcW w:w="1954" w:type="dxa"/>
            <w:tcBorders>
              <w:top w:val="outset" w:sz="6" w:space="0" w:color="auto"/>
              <w:left w:val="outset" w:sz="6" w:space="0" w:color="auto"/>
              <w:bottom w:val="outset" w:sz="6" w:space="0" w:color="auto"/>
              <w:right w:val="outset" w:sz="6" w:space="0" w:color="auto"/>
            </w:tcBorders>
            <w:vAlign w:val="center"/>
          </w:tcPr>
          <w:p w14:paraId="09077D9D" w14:textId="77777777" w:rsidR="00A5095F" w:rsidRPr="00FD29CC" w:rsidRDefault="00A5095F" w:rsidP="00A677DE">
            <w:pPr>
              <w:jc w:val="center"/>
              <w:rPr>
                <w:rFonts w:ascii="Arial" w:hAnsi="Arial" w:cs="Arial"/>
              </w:rPr>
            </w:pPr>
          </w:p>
        </w:tc>
        <w:tc>
          <w:tcPr>
            <w:tcW w:w="1850" w:type="dxa"/>
            <w:tcBorders>
              <w:top w:val="outset" w:sz="6" w:space="0" w:color="auto"/>
              <w:left w:val="outset" w:sz="6" w:space="0" w:color="auto"/>
              <w:bottom w:val="outset" w:sz="6" w:space="0" w:color="auto"/>
              <w:right w:val="outset" w:sz="6" w:space="0" w:color="auto"/>
            </w:tcBorders>
            <w:vAlign w:val="center"/>
          </w:tcPr>
          <w:p w14:paraId="7F6AB0FF" w14:textId="77777777" w:rsidR="00A5095F" w:rsidRPr="00FD29CC" w:rsidRDefault="00A5095F" w:rsidP="00A677DE">
            <w:pPr>
              <w:jc w:val="center"/>
              <w:rPr>
                <w:rFonts w:ascii="Arial" w:hAnsi="Arial" w:cs="Arial"/>
              </w:rPr>
            </w:pPr>
          </w:p>
        </w:tc>
      </w:tr>
      <w:tr w:rsidR="00A5095F" w:rsidRPr="00FD29CC" w14:paraId="77B334D8" w14:textId="77777777" w:rsidTr="00A677DE">
        <w:trPr>
          <w:trHeight w:val="255"/>
          <w:jc w:val="center"/>
        </w:trPr>
        <w:tc>
          <w:tcPr>
            <w:tcW w:w="2464" w:type="dxa"/>
            <w:tcBorders>
              <w:top w:val="outset" w:sz="6" w:space="0" w:color="auto"/>
              <w:left w:val="outset" w:sz="6" w:space="0" w:color="auto"/>
              <w:bottom w:val="outset" w:sz="6" w:space="0" w:color="auto"/>
              <w:right w:val="outset" w:sz="6" w:space="0" w:color="auto"/>
            </w:tcBorders>
          </w:tcPr>
          <w:p w14:paraId="32861A33" w14:textId="77777777" w:rsidR="00A5095F" w:rsidRPr="00FD29CC" w:rsidRDefault="00A5095F" w:rsidP="00A677DE">
            <w:pPr>
              <w:jc w:val="center"/>
              <w:rPr>
                <w:rFonts w:ascii="Arial" w:hAnsi="Arial" w:cs="Arial"/>
              </w:rPr>
            </w:pPr>
            <w:r w:rsidRPr="00FD29CC">
              <w:rPr>
                <w:rFonts w:ascii="Arial" w:hAnsi="Arial" w:cs="Arial"/>
                <w:b/>
                <w:bCs/>
              </w:rPr>
              <w:t>SOLDE</w:t>
            </w:r>
          </w:p>
        </w:tc>
        <w:tc>
          <w:tcPr>
            <w:tcW w:w="3908" w:type="dxa"/>
            <w:gridSpan w:val="2"/>
            <w:tcBorders>
              <w:top w:val="outset" w:sz="6" w:space="0" w:color="auto"/>
              <w:left w:val="outset" w:sz="6" w:space="0" w:color="auto"/>
              <w:bottom w:val="outset" w:sz="6" w:space="0" w:color="auto"/>
              <w:right w:val="outset" w:sz="6" w:space="0" w:color="auto"/>
            </w:tcBorders>
            <w:vAlign w:val="center"/>
          </w:tcPr>
          <w:p w14:paraId="5DA7E966" w14:textId="77777777" w:rsidR="00A5095F" w:rsidRPr="00FD29CC" w:rsidRDefault="00A5095F" w:rsidP="00A677DE">
            <w:pPr>
              <w:jc w:val="center"/>
              <w:rPr>
                <w:rFonts w:ascii="Arial" w:hAnsi="Arial" w:cs="Arial"/>
              </w:rPr>
            </w:pPr>
            <w:r w:rsidRPr="00FD29CC">
              <w:rPr>
                <w:rFonts w:ascii="Arial" w:hAnsi="Arial" w:cs="Arial"/>
                <w:b/>
                <w:bCs/>
              </w:rPr>
              <w:t> 0</w:t>
            </w:r>
          </w:p>
        </w:tc>
        <w:tc>
          <w:tcPr>
            <w:tcW w:w="3804" w:type="dxa"/>
            <w:gridSpan w:val="2"/>
            <w:tcBorders>
              <w:top w:val="outset" w:sz="6" w:space="0" w:color="auto"/>
              <w:left w:val="outset" w:sz="6" w:space="0" w:color="auto"/>
              <w:bottom w:val="outset" w:sz="6" w:space="0" w:color="auto"/>
              <w:right w:val="outset" w:sz="6" w:space="0" w:color="auto"/>
            </w:tcBorders>
            <w:vAlign w:val="center"/>
          </w:tcPr>
          <w:p w14:paraId="0DB1C3DA" w14:textId="77777777" w:rsidR="00A5095F" w:rsidRPr="00FD29CC" w:rsidRDefault="00A5095F" w:rsidP="00A677DE">
            <w:pPr>
              <w:jc w:val="center"/>
              <w:rPr>
                <w:rFonts w:ascii="Arial" w:hAnsi="Arial" w:cs="Arial"/>
              </w:rPr>
            </w:pPr>
            <w:r w:rsidRPr="00FD29CC">
              <w:rPr>
                <w:rFonts w:ascii="Arial" w:hAnsi="Arial" w:cs="Arial"/>
                <w:b/>
                <w:bCs/>
              </w:rPr>
              <w:t> 0</w:t>
            </w:r>
          </w:p>
        </w:tc>
      </w:tr>
    </w:tbl>
    <w:p w14:paraId="30FF3A94" w14:textId="77777777" w:rsidR="00A5095F" w:rsidRPr="00FD29CC" w:rsidRDefault="00A5095F" w:rsidP="00A5095F">
      <w:pPr>
        <w:spacing w:line="360" w:lineRule="auto"/>
        <w:rPr>
          <w:rFonts w:ascii="Arial" w:hAnsi="Arial" w:cs="Arial"/>
          <w:b/>
          <w:bCs/>
        </w:rPr>
      </w:pPr>
    </w:p>
    <w:p w14:paraId="4A772033" w14:textId="77777777" w:rsidR="00A5095F" w:rsidRPr="00FD29CC" w:rsidRDefault="00A5095F" w:rsidP="00A5095F">
      <w:pPr>
        <w:pStyle w:val="amdexpotitre"/>
        <w:keepNext/>
        <w:widowControl/>
        <w:spacing w:before="0"/>
        <w:jc w:val="center"/>
        <w:rPr>
          <w:rFonts w:ascii="Arial" w:hAnsi="Arial" w:cs="Arial"/>
          <w:sz w:val="22"/>
          <w:szCs w:val="22"/>
        </w:rPr>
      </w:pPr>
      <w:r w:rsidRPr="00FD29CC">
        <w:rPr>
          <w:rFonts w:ascii="Arial" w:hAnsi="Arial" w:cs="Arial"/>
          <w:sz w:val="22"/>
          <w:szCs w:val="22"/>
        </w:rPr>
        <w:t>EXPOSÉ SOMMAIRE</w:t>
      </w:r>
    </w:p>
    <w:p w14:paraId="571B1599" w14:textId="77777777" w:rsidR="00A5095F" w:rsidRPr="00FD29CC" w:rsidRDefault="00A5095F" w:rsidP="00A5095F">
      <w:pPr>
        <w:rPr>
          <w:rFonts w:ascii="Arial" w:hAnsi="Arial" w:cs="Arial"/>
        </w:rPr>
      </w:pPr>
    </w:p>
    <w:p w14:paraId="45187CF4" w14:textId="77777777" w:rsidR="00A5095F" w:rsidRPr="00FD29CC" w:rsidRDefault="00A5095F" w:rsidP="00A5095F">
      <w:pPr>
        <w:jc w:val="both"/>
        <w:rPr>
          <w:rFonts w:ascii="Arial" w:eastAsia="Aptos" w:hAnsi="Arial" w:cs="Arial"/>
        </w:rPr>
      </w:pPr>
      <w:r w:rsidRPr="00FD29CC">
        <w:rPr>
          <w:rFonts w:ascii="Arial" w:eastAsia="Aptos" w:hAnsi="Arial" w:cs="Arial"/>
        </w:rPr>
        <w:t xml:space="preserve">Cet amendement propose la mise en place d’un parcours de formation national destiné aux équipes des dispositifs de veille sociale (maraudes, accueils de jour, 115) ainsi qu’aux SIAO. Son objectif est de renforcer l’outillage et les compétences des </w:t>
      </w:r>
      <w:proofErr w:type="spellStart"/>
      <w:r w:rsidRPr="00FD29CC">
        <w:rPr>
          <w:rFonts w:ascii="Arial" w:eastAsia="Aptos" w:hAnsi="Arial" w:cs="Arial"/>
        </w:rPr>
        <w:t>professionnel·le·s</w:t>
      </w:r>
      <w:proofErr w:type="spellEnd"/>
      <w:r w:rsidRPr="00FD29CC">
        <w:rPr>
          <w:rFonts w:ascii="Arial" w:eastAsia="Aptos" w:hAnsi="Arial" w:cs="Arial"/>
        </w:rPr>
        <w:t xml:space="preserve"> de la veille sociale en leur proposant d’étayer leurs connaissances sur des thématiques essentielles. </w:t>
      </w:r>
    </w:p>
    <w:p w14:paraId="27079BB7" w14:textId="77777777" w:rsidR="00A5095F" w:rsidRPr="00FD29CC" w:rsidRDefault="00A5095F" w:rsidP="00A5095F">
      <w:pPr>
        <w:jc w:val="both"/>
        <w:rPr>
          <w:rFonts w:ascii="Arial" w:eastAsia="Aptos" w:hAnsi="Arial" w:cs="Arial"/>
        </w:rPr>
      </w:pPr>
      <w:r w:rsidRPr="00FD29CC">
        <w:rPr>
          <w:rFonts w:ascii="Arial" w:eastAsia="Aptos" w:hAnsi="Arial" w:cs="Arial"/>
        </w:rPr>
        <w:t xml:space="preserve">Ces équipes jouent un rôle fondamental dans la mise en œuvre opérationnelle de la politique publique du Logement d’Abord. Actrices de première ligne, elles assurent des missions essentielles : aller vers les personnes sans abri, les accueillir de manière inconditionnelle, établir et maintenir un lien social durable et construire un accompagnement global, individualisé et évolutif. Pour répondre efficacement à ces enjeux dans un contexte de fragilisation croissante des services de santé et d’accueil, les structures de veille sociale se retrouvent en première ligne face à des situations de plus en plus complexes. </w:t>
      </w:r>
    </w:p>
    <w:p w14:paraId="56EB85F9" w14:textId="77777777" w:rsidR="00A5095F" w:rsidRPr="00FD29CC" w:rsidRDefault="00A5095F" w:rsidP="00A5095F">
      <w:pPr>
        <w:jc w:val="both"/>
        <w:rPr>
          <w:rFonts w:ascii="Arial" w:eastAsia="Aptos" w:hAnsi="Arial" w:cs="Arial"/>
        </w:rPr>
      </w:pPr>
      <w:r w:rsidRPr="00FD29CC">
        <w:rPr>
          <w:rFonts w:ascii="Arial" w:eastAsia="Aptos" w:hAnsi="Arial" w:cs="Arial"/>
        </w:rPr>
        <w:t xml:space="preserve">Alors que de nombreuses structures médicales ferment ou réduisent leurs capacités — notamment en psychiatrie ou en hospitalisation — les équipes mobiles les rencontrent en rue et les accueils de jour, eux demeurent ouverts et continuent de recevoir ces publics dont la vulnérabilité ne fait que s’aggraver, sans que les moyens ou les compétences aient été systématiquement renforcés. Ainsi, elles sont notamment de plus en plus confrontées à une montée en puissance des problématiques de santé mentale parmi les personnes accueillies. </w:t>
      </w:r>
      <w:r w:rsidRPr="00FD29CC">
        <w:rPr>
          <w:rFonts w:ascii="Arial" w:eastAsia="Aptos" w:hAnsi="Arial" w:cs="Arial"/>
        </w:rPr>
        <w:lastRenderedPageBreak/>
        <w:t xml:space="preserve">Faute de formation spécifique, elles se retrouvent souvent démunies face à ces situations, qui peuvent compromettre à la fois la qualité de l’accompagnement, la sécurité des personnes accueillies et celle </w:t>
      </w:r>
      <w:proofErr w:type="gramStart"/>
      <w:r w:rsidRPr="00FD29CC">
        <w:rPr>
          <w:rFonts w:ascii="Arial" w:eastAsia="Aptos" w:hAnsi="Arial" w:cs="Arial"/>
        </w:rPr>
        <w:t xml:space="preserve">des </w:t>
      </w:r>
      <w:proofErr w:type="spellStart"/>
      <w:r w:rsidRPr="00FD29CC">
        <w:rPr>
          <w:rFonts w:ascii="Arial" w:eastAsia="Aptos" w:hAnsi="Arial" w:cs="Arial"/>
        </w:rPr>
        <w:t>professionnel</w:t>
      </w:r>
      <w:proofErr w:type="gramEnd"/>
      <w:r w:rsidRPr="00FD29CC">
        <w:rPr>
          <w:rFonts w:ascii="Arial" w:eastAsia="Aptos" w:hAnsi="Arial" w:cs="Arial"/>
        </w:rPr>
        <w:t>.le.s</w:t>
      </w:r>
      <w:proofErr w:type="spellEnd"/>
      <w:r w:rsidRPr="00FD29CC">
        <w:rPr>
          <w:rFonts w:ascii="Arial" w:eastAsia="Aptos" w:hAnsi="Arial" w:cs="Arial"/>
        </w:rPr>
        <w:t xml:space="preserve">. </w:t>
      </w:r>
    </w:p>
    <w:p w14:paraId="4C5EA51D" w14:textId="77777777" w:rsidR="00A5095F" w:rsidRPr="00FD29CC" w:rsidRDefault="00A5095F" w:rsidP="00A5095F">
      <w:pPr>
        <w:jc w:val="both"/>
        <w:rPr>
          <w:rFonts w:ascii="Arial" w:eastAsia="Aptos" w:hAnsi="Arial" w:cs="Arial"/>
        </w:rPr>
      </w:pPr>
      <w:r w:rsidRPr="00FD29CC">
        <w:rPr>
          <w:rFonts w:ascii="Arial" w:eastAsia="Aptos" w:hAnsi="Arial" w:cs="Arial"/>
        </w:rPr>
        <w:t>De plus, les équipes mobiles et les accueils de jour rencontrent un nombre croissant de femmes à la rue ainsi que des enfants en situation d’errance. Cet accompagnement spécifique ne s’improvise pas. Par exemple, pour accompagner les enfants à la rue des liens doivent être établis avec les services de protection de l’enfance, et les professionnels doivent avoir la capacité d’activer les dispositifs spécifiques existants.</w:t>
      </w:r>
    </w:p>
    <w:p w14:paraId="6F7984F3" w14:textId="280342A5" w:rsidR="00A5095F" w:rsidRPr="00FD29CC" w:rsidRDefault="00A5095F" w:rsidP="00A5095F">
      <w:pPr>
        <w:jc w:val="both"/>
        <w:rPr>
          <w:rFonts w:ascii="Arial" w:eastAsia="Aptos" w:hAnsi="Arial" w:cs="Arial"/>
        </w:rPr>
      </w:pPr>
      <w:r w:rsidRPr="00FD29CC">
        <w:rPr>
          <w:rFonts w:ascii="Arial" w:eastAsia="Aptos" w:hAnsi="Arial" w:cs="Arial"/>
        </w:rPr>
        <w:t xml:space="preserve"> Cela est également le cas pour les écoutants du 115 qui occupent une position particulièrement stratégique et complexe. Représentant souvent la première porte d’entrée vers le parc d’hébergement, ils et elles assurent une mission fondamentale : écouter, évaluer, orienter, rassurer. Leur rôle, bien au-delà d’une simple gestion de l’urgence, exige des compétences techniques, relationnelles et émotionnelles fortes, dans un contexte souvent tendu par la pénurie de solutions. Aussi, la qualité de l’orientation repose sur une connaissance fine des dispositifs du territoire. Pour orienter de manière pertinente, au plus près des besoins exprimés, les </w:t>
      </w:r>
      <w:proofErr w:type="spellStart"/>
      <w:r w:rsidRPr="00FD29CC">
        <w:rPr>
          <w:rFonts w:ascii="Arial" w:eastAsia="Aptos" w:hAnsi="Arial" w:cs="Arial"/>
        </w:rPr>
        <w:t>écoutant.</w:t>
      </w:r>
      <w:proofErr w:type="gramStart"/>
      <w:r w:rsidRPr="00FD29CC">
        <w:rPr>
          <w:rFonts w:ascii="Arial" w:eastAsia="Aptos" w:hAnsi="Arial" w:cs="Arial"/>
        </w:rPr>
        <w:t>e.s</w:t>
      </w:r>
      <w:proofErr w:type="spellEnd"/>
      <w:proofErr w:type="gramEnd"/>
      <w:r w:rsidRPr="00FD29CC">
        <w:rPr>
          <w:rFonts w:ascii="Arial" w:eastAsia="Aptos" w:hAnsi="Arial" w:cs="Arial"/>
        </w:rPr>
        <w:t xml:space="preserve"> doivent être </w:t>
      </w:r>
      <w:proofErr w:type="spellStart"/>
      <w:r w:rsidRPr="00FD29CC">
        <w:rPr>
          <w:rFonts w:ascii="Arial" w:eastAsia="Aptos" w:hAnsi="Arial" w:cs="Arial"/>
        </w:rPr>
        <w:t>formé.</w:t>
      </w:r>
      <w:proofErr w:type="gramStart"/>
      <w:r w:rsidRPr="00FD29CC">
        <w:rPr>
          <w:rFonts w:ascii="Arial" w:eastAsia="Aptos" w:hAnsi="Arial" w:cs="Arial"/>
        </w:rPr>
        <w:t>e.s</w:t>
      </w:r>
      <w:proofErr w:type="spellEnd"/>
      <w:proofErr w:type="gramEnd"/>
      <w:r w:rsidRPr="00FD29CC">
        <w:rPr>
          <w:rFonts w:ascii="Arial" w:eastAsia="Aptos" w:hAnsi="Arial" w:cs="Arial"/>
        </w:rPr>
        <w:t xml:space="preserve"> de façon continue aux ressources de leur territoire et à leurs évolutions.</w:t>
      </w:r>
    </w:p>
    <w:p w14:paraId="07D9E6D2" w14:textId="77777777" w:rsidR="00A5095F" w:rsidRPr="00FD29CC" w:rsidRDefault="00A5095F" w:rsidP="00A5095F">
      <w:pPr>
        <w:jc w:val="both"/>
        <w:rPr>
          <w:rFonts w:ascii="Arial" w:eastAsia="Aptos" w:hAnsi="Arial" w:cs="Arial"/>
        </w:rPr>
      </w:pPr>
      <w:r w:rsidRPr="00FD29CC">
        <w:rPr>
          <w:rFonts w:ascii="Arial" w:eastAsia="Aptos" w:hAnsi="Arial" w:cs="Arial"/>
        </w:rPr>
        <w:t xml:space="preserve">En outre, chaque appel révélant une situation d’extrême précarité, de grande détresse, voire de danger immédiat, les </w:t>
      </w:r>
      <w:proofErr w:type="spellStart"/>
      <w:r w:rsidRPr="00FD29CC">
        <w:rPr>
          <w:rFonts w:ascii="Arial" w:eastAsia="Aptos" w:hAnsi="Arial" w:cs="Arial"/>
        </w:rPr>
        <w:t>écoutant.</w:t>
      </w:r>
      <w:proofErr w:type="gramStart"/>
      <w:r w:rsidRPr="00FD29CC">
        <w:rPr>
          <w:rFonts w:ascii="Arial" w:eastAsia="Aptos" w:hAnsi="Arial" w:cs="Arial"/>
        </w:rPr>
        <w:t>e.s</w:t>
      </w:r>
      <w:proofErr w:type="spellEnd"/>
      <w:proofErr w:type="gramEnd"/>
      <w:r w:rsidRPr="00FD29CC">
        <w:rPr>
          <w:rFonts w:ascii="Arial" w:eastAsia="Aptos" w:hAnsi="Arial" w:cs="Arial"/>
        </w:rPr>
        <w:t xml:space="preserve"> doivent être </w:t>
      </w:r>
      <w:proofErr w:type="spellStart"/>
      <w:r w:rsidRPr="00FD29CC">
        <w:rPr>
          <w:rFonts w:ascii="Arial" w:eastAsia="Aptos" w:hAnsi="Arial" w:cs="Arial"/>
        </w:rPr>
        <w:t>formé.</w:t>
      </w:r>
      <w:proofErr w:type="gramStart"/>
      <w:r w:rsidRPr="00FD29CC">
        <w:rPr>
          <w:rFonts w:ascii="Arial" w:eastAsia="Aptos" w:hAnsi="Arial" w:cs="Arial"/>
        </w:rPr>
        <w:t>e.s</w:t>
      </w:r>
      <w:proofErr w:type="spellEnd"/>
      <w:proofErr w:type="gramEnd"/>
      <w:r w:rsidRPr="00FD29CC">
        <w:rPr>
          <w:rFonts w:ascii="Arial" w:eastAsia="Aptos" w:hAnsi="Arial" w:cs="Arial"/>
        </w:rPr>
        <w:t xml:space="preserve"> à l’écoute active. Cet outil est indispensable pour accueillir la parole des personnes, comprendre la réalité de leur situation, et évaluer avec précision l’urgence de leur besoin. </w:t>
      </w:r>
    </w:p>
    <w:p w14:paraId="2B33891C" w14:textId="77777777" w:rsidR="00A5095F" w:rsidRPr="00FD29CC" w:rsidRDefault="00A5095F" w:rsidP="00A5095F">
      <w:pPr>
        <w:jc w:val="both"/>
        <w:rPr>
          <w:rFonts w:ascii="Arial" w:eastAsia="Aptos" w:hAnsi="Arial" w:cs="Arial"/>
        </w:rPr>
      </w:pPr>
      <w:r w:rsidRPr="00FD29CC">
        <w:rPr>
          <w:rFonts w:ascii="Arial" w:eastAsia="Aptos" w:hAnsi="Arial" w:cs="Arial"/>
        </w:rPr>
        <w:t xml:space="preserve">Certaines situations demandent, par ailleurs, une vigilance et une expertise accrues : appels de femmes victimes de violences, personnes tenant des propos suicidaires, ménages avec enfants à la rue, etc. Les </w:t>
      </w:r>
      <w:proofErr w:type="spellStart"/>
      <w:r w:rsidRPr="00FD29CC">
        <w:rPr>
          <w:rFonts w:ascii="Arial" w:eastAsia="Aptos" w:hAnsi="Arial" w:cs="Arial"/>
        </w:rPr>
        <w:t>écoutant.</w:t>
      </w:r>
      <w:proofErr w:type="gramStart"/>
      <w:r w:rsidRPr="00FD29CC">
        <w:rPr>
          <w:rFonts w:ascii="Arial" w:eastAsia="Aptos" w:hAnsi="Arial" w:cs="Arial"/>
        </w:rPr>
        <w:t>e.s</w:t>
      </w:r>
      <w:proofErr w:type="spellEnd"/>
      <w:proofErr w:type="gramEnd"/>
      <w:r w:rsidRPr="00FD29CC">
        <w:rPr>
          <w:rFonts w:ascii="Arial" w:eastAsia="Aptos" w:hAnsi="Arial" w:cs="Arial"/>
        </w:rPr>
        <w:t xml:space="preserve"> doivent être spécifiquement </w:t>
      </w:r>
      <w:proofErr w:type="spellStart"/>
      <w:r w:rsidRPr="00FD29CC">
        <w:rPr>
          <w:rFonts w:ascii="Arial" w:eastAsia="Aptos" w:hAnsi="Arial" w:cs="Arial"/>
        </w:rPr>
        <w:t>formé.</w:t>
      </w:r>
      <w:proofErr w:type="gramStart"/>
      <w:r w:rsidRPr="00FD29CC">
        <w:rPr>
          <w:rFonts w:ascii="Arial" w:eastAsia="Aptos" w:hAnsi="Arial" w:cs="Arial"/>
        </w:rPr>
        <w:t>e.s</w:t>
      </w:r>
      <w:proofErr w:type="spellEnd"/>
      <w:proofErr w:type="gramEnd"/>
      <w:r w:rsidRPr="00FD29CC">
        <w:rPr>
          <w:rFonts w:ascii="Arial" w:eastAsia="Aptos" w:hAnsi="Arial" w:cs="Arial"/>
        </w:rPr>
        <w:t xml:space="preserve"> à la gestion de ces appels sensibles, en lien avec les dispositifs spécialisés disponibles sur leur territoire. Ils et elles doivent également savoir réagir lorsque les </w:t>
      </w:r>
      <w:proofErr w:type="spellStart"/>
      <w:r w:rsidRPr="00FD29CC">
        <w:rPr>
          <w:rFonts w:ascii="Arial" w:eastAsia="Aptos" w:hAnsi="Arial" w:cs="Arial"/>
        </w:rPr>
        <w:t>appelant.</w:t>
      </w:r>
      <w:proofErr w:type="gramStart"/>
      <w:r w:rsidRPr="00FD29CC">
        <w:rPr>
          <w:rFonts w:ascii="Arial" w:eastAsia="Aptos" w:hAnsi="Arial" w:cs="Arial"/>
        </w:rPr>
        <w:t>e.s</w:t>
      </w:r>
      <w:proofErr w:type="spellEnd"/>
      <w:proofErr w:type="gramEnd"/>
      <w:r w:rsidRPr="00FD29CC">
        <w:rPr>
          <w:rFonts w:ascii="Arial" w:eastAsia="Aptos" w:hAnsi="Arial" w:cs="Arial"/>
        </w:rPr>
        <w:t xml:space="preserve"> manifestent de la violence à l’encontre </w:t>
      </w:r>
      <w:proofErr w:type="gramStart"/>
      <w:r w:rsidRPr="00FD29CC">
        <w:rPr>
          <w:rFonts w:ascii="Arial" w:eastAsia="Aptos" w:hAnsi="Arial" w:cs="Arial"/>
        </w:rPr>
        <w:t xml:space="preserve">des </w:t>
      </w:r>
      <w:proofErr w:type="spellStart"/>
      <w:r w:rsidRPr="00FD29CC">
        <w:rPr>
          <w:rFonts w:ascii="Arial" w:eastAsia="Aptos" w:hAnsi="Arial" w:cs="Arial"/>
        </w:rPr>
        <w:t>professionnel</w:t>
      </w:r>
      <w:proofErr w:type="gramEnd"/>
      <w:r w:rsidRPr="00FD29CC">
        <w:rPr>
          <w:rFonts w:ascii="Arial" w:eastAsia="Aptos" w:hAnsi="Arial" w:cs="Arial"/>
        </w:rPr>
        <w:t>.le.s</w:t>
      </w:r>
      <w:proofErr w:type="spellEnd"/>
      <w:r w:rsidRPr="00FD29CC">
        <w:rPr>
          <w:rFonts w:ascii="Arial" w:eastAsia="Aptos" w:hAnsi="Arial" w:cs="Arial"/>
        </w:rPr>
        <w:t>.</w:t>
      </w:r>
    </w:p>
    <w:p w14:paraId="24C2275C" w14:textId="77777777" w:rsidR="00A5095F" w:rsidRPr="00FD29CC" w:rsidRDefault="00A5095F" w:rsidP="00A5095F">
      <w:pPr>
        <w:jc w:val="both"/>
        <w:rPr>
          <w:rFonts w:ascii="Arial" w:eastAsia="Aptos" w:hAnsi="Arial" w:cs="Arial"/>
        </w:rPr>
      </w:pPr>
      <w:r w:rsidRPr="00FD29CC">
        <w:rPr>
          <w:rFonts w:ascii="Arial" w:eastAsia="Aptos" w:hAnsi="Arial" w:cs="Arial"/>
        </w:rPr>
        <w:t>Assurer à chaque professionnel du 115 un parcours de formation complet, adapté aux réalités du terrain, constitue donc un levier indispensable pour garantir une réponse humaine, professionnelle et efficace à toutes les personnes qui appellent, souvent en dernier recours.</w:t>
      </w:r>
    </w:p>
    <w:p w14:paraId="33CA36AB" w14:textId="77777777" w:rsidR="00A5095F" w:rsidRPr="00FD29CC" w:rsidRDefault="00A5095F" w:rsidP="00A5095F">
      <w:pPr>
        <w:jc w:val="both"/>
        <w:rPr>
          <w:rFonts w:ascii="Arial" w:eastAsia="Aptos" w:hAnsi="Arial" w:cs="Arial"/>
        </w:rPr>
      </w:pPr>
      <w:r w:rsidRPr="00FD29CC">
        <w:rPr>
          <w:rFonts w:ascii="Arial" w:eastAsia="Aptos" w:hAnsi="Arial" w:cs="Arial"/>
        </w:rPr>
        <w:t xml:space="preserve">La question de la formation des équipes de veille sociale a été abordée dans une enquête menée auprès du réseau de la Fédération des acteurs de la solidarité, qui a permis de mettre en lumière une réalité préoccupante : plus de la moitié des écoutants du 115 reçoivent à minima une sensibilisation aux problématiques spécifiques des femmes sans abri, et notamment des femmes victimes de violences. Une vraie formation sur la thématique, accompagnée des autres sujets prépondérants précités, se doit de leur être proposée. De la même manière, seuls 20 % des professionnels des structures de veille sociale déclarent avoir reçu une formation spécifique sur ces enjeux de féminisation du sans </w:t>
      </w:r>
      <w:proofErr w:type="spellStart"/>
      <w:r w:rsidRPr="00FD29CC">
        <w:rPr>
          <w:rFonts w:ascii="Arial" w:eastAsia="Aptos" w:hAnsi="Arial" w:cs="Arial"/>
        </w:rPr>
        <w:t>abrisme</w:t>
      </w:r>
      <w:proofErr w:type="spellEnd"/>
      <w:r w:rsidRPr="00FD29CC">
        <w:rPr>
          <w:rFonts w:ascii="Arial" w:eastAsia="Aptos" w:hAnsi="Arial" w:cs="Arial"/>
        </w:rPr>
        <w:t>. Cela nuit forcément à la qualité de l’accompagnement et limite l’outillage des équipes, constituant un potentiel frein majeur à l’effectivité du Logement d’Abord pour tous les publics, en particulier les plus vulnérables. Renforcer les compétences et l’outillage des équipes de veille sociale (115, maraudes, accueils de jour), en systématisant les formations adaptées aux enjeux actuels du sans-abrisme, apparaît donc comme une priorité incontournable pour garantir une réponse digne, équitable et efficace à toutes les personnes sans abri.</w:t>
      </w:r>
    </w:p>
    <w:p w14:paraId="62303F28" w14:textId="3399E4E9" w:rsidR="00A5095F" w:rsidRDefault="00A5095F" w:rsidP="00AE61BB">
      <w:pPr>
        <w:jc w:val="both"/>
        <w:rPr>
          <w:rFonts w:ascii="Arial" w:eastAsiaTheme="majorEastAsia" w:hAnsi="Arial" w:cs="Arial"/>
          <w:color w:val="0F4761" w:themeColor="accent1" w:themeShade="BF"/>
          <w:sz w:val="40"/>
          <w:szCs w:val="40"/>
        </w:rPr>
      </w:pPr>
      <w:r w:rsidRPr="00FD29CC">
        <w:rPr>
          <w:rFonts w:ascii="Arial" w:eastAsia="Aptos" w:hAnsi="Arial" w:cs="Arial"/>
        </w:rPr>
        <w:t>Afin d’assurer la recevabilité financière du présent amendement, dans le respect des règles prévues par la loi organique relative aux lois de finances (LOLF), il est proposé de prélever 5 millions euros sur l’action n°01 « Actions territorialisées et dispositifs spécifiques de la politique de la ville » du programme 147 « Politique de la ville</w:t>
      </w:r>
      <w:r w:rsidR="00AE61BB">
        <w:rPr>
          <w:rFonts w:ascii="Arial" w:eastAsia="Aptos" w:hAnsi="Arial" w:cs="Arial"/>
        </w:rPr>
        <w:t>. N</w:t>
      </w:r>
      <w:r w:rsidRPr="00FD29CC">
        <w:rPr>
          <w:rFonts w:ascii="Arial" w:eastAsia="Aptos" w:hAnsi="Arial" w:cs="Arial"/>
        </w:rPr>
        <w:t xml:space="preserve">otre intention n'est pas de ponctionner un autre programme et nous appelons le Gouvernement à lever ce gage financier. </w:t>
      </w:r>
      <w:bookmarkStart w:id="53" w:name="_Toc211505401"/>
      <w:bookmarkStart w:id="54" w:name="_Toc211975674"/>
    </w:p>
    <w:p w14:paraId="2168535C" w14:textId="5BBFA52B" w:rsidR="00A5095F" w:rsidRPr="00FD29CC" w:rsidRDefault="00A5095F" w:rsidP="00A5095F">
      <w:pPr>
        <w:pStyle w:val="Titre1"/>
        <w:rPr>
          <w:rFonts w:ascii="Arial" w:hAnsi="Arial" w:cs="Arial"/>
        </w:rPr>
      </w:pPr>
      <w:bookmarkStart w:id="55" w:name="_Toc212020281"/>
      <w:r w:rsidRPr="00FD29CC">
        <w:rPr>
          <w:rFonts w:ascii="Arial" w:hAnsi="Arial" w:cs="Arial"/>
        </w:rPr>
        <w:lastRenderedPageBreak/>
        <w:t>Article additionnel</w:t>
      </w:r>
      <w:bookmarkEnd w:id="55"/>
    </w:p>
    <w:p w14:paraId="3A52BD26" w14:textId="77777777" w:rsidR="00A5095F" w:rsidRDefault="00A5095F" w:rsidP="00A5095F"/>
    <w:p w14:paraId="132F34A6" w14:textId="77777777" w:rsidR="00A5095F" w:rsidRPr="00AE61BB" w:rsidRDefault="00A5095F" w:rsidP="00A5095F">
      <w:pPr>
        <w:pStyle w:val="Titre3"/>
        <w:rPr>
          <w:rFonts w:ascii="Arial" w:hAnsi="Arial" w:cs="Arial"/>
          <w:sz w:val="28"/>
          <w:szCs w:val="28"/>
        </w:rPr>
      </w:pPr>
      <w:bookmarkStart w:id="56" w:name="_Toc212020282"/>
      <w:r w:rsidRPr="00AE61BB">
        <w:rPr>
          <w:rFonts w:ascii="Arial" w:hAnsi="Arial" w:cs="Arial"/>
          <w:sz w:val="28"/>
          <w:szCs w:val="28"/>
        </w:rPr>
        <w:t xml:space="preserve">Demande de rapport relatif à la réponse au sans </w:t>
      </w:r>
      <w:proofErr w:type="spellStart"/>
      <w:r w:rsidRPr="00AE61BB">
        <w:rPr>
          <w:rFonts w:ascii="Arial" w:hAnsi="Arial" w:cs="Arial"/>
          <w:sz w:val="28"/>
          <w:szCs w:val="28"/>
        </w:rPr>
        <w:t>abrisme</w:t>
      </w:r>
      <w:proofErr w:type="spellEnd"/>
      <w:r w:rsidRPr="00AE61BB">
        <w:rPr>
          <w:rFonts w:ascii="Arial" w:hAnsi="Arial" w:cs="Arial"/>
          <w:sz w:val="28"/>
          <w:szCs w:val="28"/>
        </w:rPr>
        <w:t xml:space="preserve"> et au mal logement dans les territoires ruraux et dans les territoires éloignés des centres urbains</w:t>
      </w:r>
      <w:bookmarkEnd w:id="53"/>
      <w:r w:rsidRPr="00AE61BB">
        <w:rPr>
          <w:rFonts w:ascii="Arial" w:hAnsi="Arial" w:cs="Arial"/>
          <w:sz w:val="28"/>
          <w:szCs w:val="28"/>
        </w:rPr>
        <w:t xml:space="preserve"> (Proposition d’amendement de la FAS, FNSS et UNAFO)</w:t>
      </w:r>
      <w:bookmarkStart w:id="57" w:name="_Toc178343144"/>
      <w:bookmarkEnd w:id="54"/>
      <w:bookmarkEnd w:id="56"/>
    </w:p>
    <w:p w14:paraId="15036F9E" w14:textId="77777777" w:rsidR="00A5095F" w:rsidRPr="00FD29CC" w:rsidRDefault="00A5095F" w:rsidP="00A5095F">
      <w:pPr>
        <w:tabs>
          <w:tab w:val="left" w:pos="8685"/>
        </w:tabs>
        <w:spacing w:before="71"/>
        <w:ind w:right="74"/>
        <w:jc w:val="center"/>
        <w:rPr>
          <w:rFonts w:ascii="Arial" w:eastAsia="Arial" w:hAnsi="Arial" w:cs="Arial"/>
          <w:color w:val="000000" w:themeColor="text1"/>
          <w:sz w:val="2"/>
          <w:szCs w:val="2"/>
        </w:rPr>
      </w:pPr>
    </w:p>
    <w:p w14:paraId="37392AD3" w14:textId="77777777" w:rsidR="00A5095F" w:rsidRPr="00FD29CC" w:rsidRDefault="00A5095F" w:rsidP="00A5095F">
      <w:pPr>
        <w:shd w:val="clear" w:color="auto" w:fill="FFFFFF" w:themeFill="background1"/>
        <w:jc w:val="both"/>
        <w:rPr>
          <w:rFonts w:ascii="Arial" w:eastAsia="Verdana" w:hAnsi="Arial" w:cs="Arial"/>
          <w:color w:val="000000" w:themeColor="text1"/>
        </w:rPr>
      </w:pPr>
    </w:p>
    <w:p w14:paraId="272CAC68" w14:textId="77777777" w:rsidR="00A5095F" w:rsidRPr="00FD29CC" w:rsidRDefault="00A5095F" w:rsidP="00A5095F">
      <w:pPr>
        <w:jc w:val="center"/>
        <w:rPr>
          <w:rFonts w:ascii="Arial" w:eastAsia="Arial" w:hAnsi="Arial" w:cs="Arial"/>
          <w:b/>
          <w:bCs/>
          <w:color w:val="000000" w:themeColor="text1"/>
          <w:sz w:val="24"/>
          <w:szCs w:val="24"/>
        </w:rPr>
      </w:pPr>
      <w:r w:rsidRPr="00FD29CC">
        <w:rPr>
          <w:rFonts w:ascii="Arial" w:eastAsia="Arial" w:hAnsi="Arial" w:cs="Arial"/>
          <w:b/>
          <w:bCs/>
          <w:color w:val="000000" w:themeColor="text1"/>
          <w:sz w:val="24"/>
          <w:szCs w:val="24"/>
        </w:rPr>
        <w:t>APRÈS L'ARTICLE 42, INSÉRER UN ARTICLE AINSI RÉDIGÉ :</w:t>
      </w:r>
    </w:p>
    <w:p w14:paraId="77DEDDC1" w14:textId="77777777" w:rsidR="00A5095F" w:rsidRPr="00FD29CC" w:rsidRDefault="00A5095F" w:rsidP="00A5095F">
      <w:pPr>
        <w:shd w:val="clear" w:color="auto" w:fill="FFFFFF" w:themeFill="background1"/>
        <w:jc w:val="both"/>
        <w:rPr>
          <w:rFonts w:ascii="Arial" w:eastAsia="Verdana" w:hAnsi="Arial" w:cs="Arial"/>
          <w:color w:val="000000" w:themeColor="text1"/>
          <w:sz w:val="24"/>
          <w:szCs w:val="24"/>
        </w:rPr>
      </w:pPr>
    </w:p>
    <w:p w14:paraId="3BEE3C5C" w14:textId="77777777" w:rsidR="00A5095F" w:rsidRPr="00FD29CC" w:rsidRDefault="00A5095F" w:rsidP="00A5095F">
      <w:pPr>
        <w:shd w:val="clear" w:color="auto" w:fill="FFFFFF" w:themeFill="background1"/>
        <w:jc w:val="both"/>
        <w:rPr>
          <w:rFonts w:ascii="Arial" w:eastAsia="Verdana" w:hAnsi="Arial" w:cs="Arial"/>
          <w:color w:val="000000" w:themeColor="text1"/>
        </w:rPr>
      </w:pPr>
      <w:r w:rsidRPr="00FD29CC">
        <w:rPr>
          <w:rFonts w:ascii="Arial" w:eastAsia="Verdana" w:hAnsi="Arial" w:cs="Arial"/>
          <w:color w:val="000000" w:themeColor="text1"/>
        </w:rPr>
        <w:t xml:space="preserve">À compter de six mois à partir de la promulgation de la présente loi, le Gouvernement remet au Parlement un rapport visant à identifier les réponses au sans-abrisme et </w:t>
      </w:r>
      <w:proofErr w:type="gramStart"/>
      <w:r w:rsidRPr="00FD29CC">
        <w:rPr>
          <w:rFonts w:ascii="Arial" w:eastAsia="Verdana" w:hAnsi="Arial" w:cs="Arial"/>
          <w:color w:val="000000" w:themeColor="text1"/>
        </w:rPr>
        <w:t>au mal-logement apportées</w:t>
      </w:r>
      <w:proofErr w:type="gramEnd"/>
      <w:r w:rsidRPr="00FD29CC">
        <w:rPr>
          <w:rFonts w:ascii="Arial" w:eastAsia="Verdana" w:hAnsi="Arial" w:cs="Arial"/>
          <w:color w:val="000000" w:themeColor="text1"/>
        </w:rPr>
        <w:t xml:space="preserve"> par l’État dans les territoires ruraux ou éloignés des centres urbains. Ce rapport devra dresser un état des lieux précis des dispositifs existants, analyser les besoins non couverts, identifier les freins au déploiement, et proposer des mesures garantissant un accès équitable aux droits ainsi qu’aux services d’hébergement, d’insertion et de logement, adaptés aux spécificités territoriales.</w:t>
      </w:r>
    </w:p>
    <w:p w14:paraId="3D8E6A04" w14:textId="77777777" w:rsidR="00A5095F" w:rsidRPr="00FD29CC" w:rsidRDefault="00A5095F" w:rsidP="00A5095F">
      <w:pPr>
        <w:shd w:val="clear" w:color="auto" w:fill="FFFFFF" w:themeFill="background1"/>
        <w:jc w:val="both"/>
        <w:rPr>
          <w:rFonts w:ascii="Arial" w:eastAsia="Verdana" w:hAnsi="Arial" w:cs="Arial"/>
          <w:color w:val="000000" w:themeColor="text1"/>
          <w:sz w:val="24"/>
          <w:szCs w:val="24"/>
        </w:rPr>
      </w:pPr>
    </w:p>
    <w:p w14:paraId="1B85F811" w14:textId="77777777" w:rsidR="00A5095F" w:rsidRPr="00FD29CC" w:rsidRDefault="00A5095F" w:rsidP="00A5095F">
      <w:pPr>
        <w:jc w:val="center"/>
        <w:rPr>
          <w:rFonts w:ascii="Arial" w:eastAsiaTheme="minorEastAsia" w:hAnsi="Arial" w:cs="Arial"/>
          <w:b/>
          <w:bCs/>
          <w:color w:val="000000" w:themeColor="text1"/>
          <w:sz w:val="24"/>
          <w:szCs w:val="24"/>
        </w:rPr>
      </w:pPr>
      <w:r w:rsidRPr="00FD29CC">
        <w:rPr>
          <w:rFonts w:ascii="Arial" w:eastAsiaTheme="minorEastAsia" w:hAnsi="Arial" w:cs="Arial"/>
          <w:b/>
          <w:bCs/>
          <w:color w:val="000000" w:themeColor="text1"/>
          <w:sz w:val="24"/>
          <w:szCs w:val="24"/>
        </w:rPr>
        <w:t>EXPOSÉ SOMMAIRE</w:t>
      </w:r>
    </w:p>
    <w:p w14:paraId="7D8A6B21" w14:textId="77777777" w:rsidR="00A5095F" w:rsidRPr="00FD29CC" w:rsidRDefault="00A5095F" w:rsidP="00A5095F">
      <w:pPr>
        <w:rPr>
          <w:rFonts w:ascii="Arial" w:eastAsiaTheme="minorEastAsia" w:hAnsi="Arial" w:cs="Arial"/>
          <w:b/>
          <w:bCs/>
          <w:color w:val="000000" w:themeColor="text1"/>
          <w:sz w:val="24"/>
          <w:szCs w:val="24"/>
        </w:rPr>
      </w:pPr>
    </w:p>
    <w:p w14:paraId="423CD1B7" w14:textId="77777777" w:rsidR="00A5095F" w:rsidRPr="00FD29CC" w:rsidRDefault="00A5095F" w:rsidP="00A5095F">
      <w:pPr>
        <w:jc w:val="both"/>
        <w:rPr>
          <w:rFonts w:ascii="Arial" w:eastAsiaTheme="minorEastAsia" w:hAnsi="Arial" w:cs="Arial"/>
          <w:color w:val="000000" w:themeColor="text1"/>
        </w:rPr>
      </w:pPr>
      <w:r w:rsidRPr="00FD29CC">
        <w:rPr>
          <w:rFonts w:ascii="Arial" w:eastAsiaTheme="minorEastAsia" w:hAnsi="Arial" w:cs="Arial"/>
          <w:color w:val="000000" w:themeColor="text1"/>
        </w:rPr>
        <w:t>Face à l’inégale répartition sur le territoire des équipes mobiles et Samu sociaux, des accueils de jour, des centres d’hébergement, des logements adaptés, des dispositifs d’intermédiation locative et des Services intégrés d’accueil et d’orientation (SIAO), cet amendement propose que le Gouvernement remette au Parlement un rapport identifiant les zones non couvertes dans les territoires ruraux ou éloignés des centres urbains, analysant les besoins, et proposant des mesures pour garantir un déploiement équitable et pérenne de ces dispositifs.</w:t>
      </w:r>
    </w:p>
    <w:p w14:paraId="4A879E52" w14:textId="77777777" w:rsidR="00A5095F" w:rsidRPr="00FD29CC" w:rsidRDefault="00A5095F" w:rsidP="00A5095F">
      <w:pPr>
        <w:jc w:val="both"/>
        <w:rPr>
          <w:rFonts w:ascii="Arial" w:eastAsia="Arial" w:hAnsi="Arial" w:cs="Arial"/>
        </w:rPr>
      </w:pPr>
      <w:r w:rsidRPr="00FD29CC">
        <w:rPr>
          <w:rFonts w:ascii="Arial" w:eastAsia="Arial" w:hAnsi="Arial" w:cs="Arial"/>
        </w:rPr>
        <w:t xml:space="preserve">Le déploiement des structures de veille sociale, tout comme celui des dispositifs du secteur AHI (Accueil, Hébergement, Insertion), reste très inégalement réparti sur le territoire français. Les zones urbaines et les métropoles concentrent la majorité des dispositifs : équipes mobiles et Samu sociaux, accueils de jour, centres d’hébergement, logements adaptés ou encore logements sociaux. Cette concentration, bien qu’efficace pour une partie de la population sans abri, </w:t>
      </w:r>
      <w:proofErr w:type="gramStart"/>
      <w:r w:rsidRPr="00FD29CC">
        <w:rPr>
          <w:rFonts w:ascii="Arial" w:eastAsia="Arial" w:hAnsi="Arial" w:cs="Arial"/>
        </w:rPr>
        <w:t>laisse en</w:t>
      </w:r>
      <w:proofErr w:type="gramEnd"/>
      <w:r w:rsidRPr="00FD29CC">
        <w:rPr>
          <w:rFonts w:ascii="Arial" w:eastAsia="Arial" w:hAnsi="Arial" w:cs="Arial"/>
        </w:rPr>
        <w:t xml:space="preserve"> marge une autre réalité, moins visible : celle des zones dites « blanches ».</w:t>
      </w:r>
    </w:p>
    <w:p w14:paraId="37C452B1" w14:textId="77777777" w:rsidR="00A5095F" w:rsidRPr="00FD29CC" w:rsidRDefault="00A5095F" w:rsidP="00A5095F">
      <w:pPr>
        <w:jc w:val="both"/>
        <w:rPr>
          <w:rFonts w:ascii="Arial" w:eastAsia="Arial" w:hAnsi="Arial" w:cs="Arial"/>
        </w:rPr>
      </w:pPr>
      <w:r w:rsidRPr="00FD29CC">
        <w:rPr>
          <w:rFonts w:ascii="Arial" w:eastAsia="Arial" w:hAnsi="Arial" w:cs="Arial"/>
        </w:rPr>
        <w:t>Dans ces territoires, souvent ruraux ou éloignés des centres urbains, les dispositifs sont peu voire pas du tout implantés. Outre le paradoxe de demander aux personnes y étant ancrées de se déraciner pour venir dans des zones déjà très tendues pour avoir accès aux dispositifs du département, cette absence d’offre engendre des conséquences graves. Les personnes sans abri qui y vivent sont souvent en situation de non-recours aux droits et aux services, faute de structures accessibles. Leur isolement contribue à leur invisibilisation, à une méconnaissance de leur situation et, plus largement, à une sous-estimation de l’ampleur réelle du sans-abrisme dans ces zones. Il en résulte une impossibilité d’agir de manière adaptée face à des situations qui peuvent pourtant être critiques, voire vitales.</w:t>
      </w:r>
    </w:p>
    <w:p w14:paraId="01A51E75" w14:textId="77777777" w:rsidR="00A5095F" w:rsidRPr="00FD29CC" w:rsidRDefault="00A5095F" w:rsidP="00A5095F">
      <w:pPr>
        <w:jc w:val="both"/>
        <w:rPr>
          <w:rFonts w:ascii="Arial" w:eastAsia="Arial" w:hAnsi="Arial" w:cs="Arial"/>
        </w:rPr>
      </w:pPr>
    </w:p>
    <w:p w14:paraId="368E0CED" w14:textId="77777777" w:rsidR="00A5095F" w:rsidRPr="00FD29CC" w:rsidRDefault="00A5095F" w:rsidP="00A5095F">
      <w:pPr>
        <w:jc w:val="both"/>
        <w:rPr>
          <w:rFonts w:ascii="Arial" w:eastAsia="Arial" w:hAnsi="Arial" w:cs="Arial"/>
        </w:rPr>
      </w:pPr>
      <w:r w:rsidRPr="00FD29CC">
        <w:rPr>
          <w:rFonts w:ascii="Arial" w:eastAsia="Arial" w:hAnsi="Arial" w:cs="Arial"/>
        </w:rPr>
        <w:lastRenderedPageBreak/>
        <w:t>Cette absence de réponse institutionnelle alimente également un sentiment de résignation chez les personnes concernées, convaincues qu’aucune solution n’existe à proximité, ce qui peut les éloigner encore davantage des dispositifs sociaux.</w:t>
      </w:r>
    </w:p>
    <w:p w14:paraId="507E5A23" w14:textId="77777777" w:rsidR="00A5095F" w:rsidRPr="00FD29CC" w:rsidRDefault="00A5095F" w:rsidP="00A5095F">
      <w:pPr>
        <w:jc w:val="both"/>
        <w:rPr>
          <w:rFonts w:ascii="Arial" w:hAnsi="Arial" w:cs="Arial"/>
        </w:rPr>
      </w:pPr>
      <w:r w:rsidRPr="00FD29CC">
        <w:rPr>
          <w:rFonts w:ascii="Arial" w:eastAsia="Arial" w:hAnsi="Arial" w:cs="Arial"/>
        </w:rPr>
        <w:t>Face à ce constat, plusieurs besoins s’imposent :</w:t>
      </w:r>
    </w:p>
    <w:p w14:paraId="1A54C0BE" w14:textId="77777777" w:rsidR="00A5095F" w:rsidRPr="00FD29CC" w:rsidRDefault="00A5095F" w:rsidP="0021286A">
      <w:pPr>
        <w:pStyle w:val="Paragraphedeliste"/>
        <w:widowControl w:val="0"/>
        <w:numPr>
          <w:ilvl w:val="0"/>
          <w:numId w:val="4"/>
        </w:numPr>
        <w:autoSpaceDE w:val="0"/>
        <w:autoSpaceDN w:val="0"/>
        <w:spacing w:after="0" w:line="240" w:lineRule="auto"/>
        <w:contextualSpacing w:val="0"/>
        <w:jc w:val="both"/>
        <w:rPr>
          <w:rFonts w:ascii="Arial" w:eastAsia="Arial" w:hAnsi="Arial" w:cs="Arial"/>
        </w:rPr>
      </w:pPr>
      <w:r w:rsidRPr="00FD29CC">
        <w:rPr>
          <w:rFonts w:ascii="Arial" w:eastAsia="Arial" w:hAnsi="Arial" w:cs="Arial"/>
        </w:rPr>
        <w:t>Mieux connaître et cartographier ces zones blanches, afin de disposer d’un état des lieux objectif et partagé de l’implantation des dispositifs et des territoires en rupture.</w:t>
      </w:r>
    </w:p>
    <w:p w14:paraId="40730334" w14:textId="77777777" w:rsidR="00A5095F" w:rsidRPr="00FD29CC" w:rsidRDefault="00A5095F" w:rsidP="0021286A">
      <w:pPr>
        <w:pStyle w:val="Paragraphedeliste"/>
        <w:widowControl w:val="0"/>
        <w:numPr>
          <w:ilvl w:val="0"/>
          <w:numId w:val="4"/>
        </w:numPr>
        <w:autoSpaceDE w:val="0"/>
        <w:autoSpaceDN w:val="0"/>
        <w:spacing w:after="0" w:line="240" w:lineRule="auto"/>
        <w:contextualSpacing w:val="0"/>
        <w:jc w:val="both"/>
        <w:rPr>
          <w:rFonts w:ascii="Arial" w:eastAsia="Arial" w:hAnsi="Arial" w:cs="Arial"/>
        </w:rPr>
      </w:pPr>
      <w:r w:rsidRPr="00FD29CC">
        <w:rPr>
          <w:rFonts w:ascii="Arial" w:eastAsia="Arial" w:hAnsi="Arial" w:cs="Arial"/>
        </w:rPr>
        <w:t>Pouvoir réagir rapidement, en identifiant les risques humains et sociaux associés à ces territoires non couverts.</w:t>
      </w:r>
    </w:p>
    <w:p w14:paraId="174EB4FD" w14:textId="77777777" w:rsidR="00A5095F" w:rsidRPr="00FD29CC" w:rsidRDefault="00A5095F" w:rsidP="0021286A">
      <w:pPr>
        <w:pStyle w:val="Paragraphedeliste"/>
        <w:widowControl w:val="0"/>
        <w:numPr>
          <w:ilvl w:val="0"/>
          <w:numId w:val="4"/>
        </w:numPr>
        <w:autoSpaceDE w:val="0"/>
        <w:autoSpaceDN w:val="0"/>
        <w:spacing w:after="0" w:line="240" w:lineRule="auto"/>
        <w:contextualSpacing w:val="0"/>
        <w:jc w:val="both"/>
        <w:rPr>
          <w:rFonts w:ascii="Arial" w:eastAsia="Arial" w:hAnsi="Arial" w:cs="Arial"/>
        </w:rPr>
      </w:pPr>
      <w:r w:rsidRPr="00FD29CC">
        <w:rPr>
          <w:rFonts w:ascii="Arial" w:eastAsia="Arial" w:hAnsi="Arial" w:cs="Arial"/>
        </w:rPr>
        <w:t>Lancer une campagne nationale d’appels à projets, à destination des associations locales ou des acteurs de proximité, afin de soutenir financièrement – et dans la durée – la création de dispositifs adaptés aux réalités locales. Il est essentiel que ces financements soient pérennes pour garantir une réponse continue et structurée aux besoins identifiés.</w:t>
      </w:r>
    </w:p>
    <w:p w14:paraId="4182123F" w14:textId="77777777" w:rsidR="00A5095F" w:rsidRPr="00FD29CC" w:rsidRDefault="00A5095F" w:rsidP="00A5095F">
      <w:pPr>
        <w:jc w:val="both"/>
        <w:rPr>
          <w:rFonts w:ascii="Arial" w:eastAsia="Arial" w:hAnsi="Arial" w:cs="Arial"/>
        </w:rPr>
      </w:pPr>
    </w:p>
    <w:p w14:paraId="3602C78A" w14:textId="77777777" w:rsidR="00A5095F" w:rsidRPr="00FD29CC" w:rsidRDefault="00A5095F" w:rsidP="00A5095F">
      <w:pPr>
        <w:jc w:val="both"/>
        <w:rPr>
          <w:rFonts w:ascii="Arial" w:hAnsi="Arial" w:cs="Arial"/>
        </w:rPr>
      </w:pPr>
      <w:r w:rsidRPr="00FD29CC">
        <w:rPr>
          <w:rFonts w:ascii="Arial" w:eastAsia="Arial" w:hAnsi="Arial" w:cs="Arial"/>
        </w:rPr>
        <w:t>La lutte contre le sans-abrisme ne peut être efficace que si elle prend en compte l’ensemble du territoire national. Combler les zones blanches est une condition indispensable pour garantir une égalité d’accès aux droits et une politique du Logement d’Abord réellement universelle.</w:t>
      </w:r>
    </w:p>
    <w:p w14:paraId="31E6BF9B" w14:textId="11836C75" w:rsidR="00A5095F" w:rsidRPr="00FD29CC" w:rsidRDefault="00A5095F" w:rsidP="00AE61BB">
      <w:pPr>
        <w:jc w:val="both"/>
        <w:rPr>
          <w:rFonts w:ascii="Arial" w:eastAsia="Arial" w:hAnsi="Arial" w:cs="Arial"/>
        </w:rPr>
      </w:pPr>
      <w:r w:rsidRPr="00FD29CC">
        <w:rPr>
          <w:rFonts w:ascii="Arial" w:eastAsia="Aptos" w:hAnsi="Arial" w:cs="Arial"/>
        </w:rPr>
        <w:t xml:space="preserve">Tel est l’objet du présent amendement, soutenu par la Fédération des acteurs de la Solidarité (FAS), la Fédération Nationale des Samu Sociaux (FNSS) et </w:t>
      </w:r>
      <w:r w:rsidRPr="00FD29CC">
        <w:rPr>
          <w:rFonts w:ascii="Arial" w:hAnsi="Arial" w:cs="Arial"/>
        </w:rPr>
        <w:t>l’Union professionnelle du logement accompagné (UNAFO).</w:t>
      </w:r>
      <w:r w:rsidRPr="00FD29CC">
        <w:rPr>
          <w:rFonts w:ascii="Arial" w:eastAsia="Aptos" w:hAnsi="Arial" w:cs="Arial"/>
        </w:rPr>
        <w:t xml:space="preserve">   </w:t>
      </w:r>
    </w:p>
    <w:p w14:paraId="7C517DAA" w14:textId="77777777" w:rsidR="00A5095F" w:rsidRPr="00FD29CC" w:rsidRDefault="00A5095F" w:rsidP="00A5095F">
      <w:pPr>
        <w:spacing w:before="240" w:after="240"/>
        <w:jc w:val="both"/>
        <w:rPr>
          <w:rFonts w:ascii="Arial" w:eastAsia="Arial" w:hAnsi="Arial" w:cs="Arial"/>
        </w:rPr>
      </w:pPr>
    </w:p>
    <w:p w14:paraId="5D4ED339" w14:textId="77777777" w:rsidR="00A5095F" w:rsidRPr="00FD29CC" w:rsidRDefault="00A5095F" w:rsidP="00A5095F">
      <w:pPr>
        <w:spacing w:before="240" w:after="240"/>
        <w:jc w:val="both"/>
        <w:rPr>
          <w:rFonts w:ascii="Arial" w:eastAsia="Arial" w:hAnsi="Arial" w:cs="Arial"/>
        </w:rPr>
      </w:pPr>
    </w:p>
    <w:p w14:paraId="340A2446" w14:textId="77777777" w:rsidR="00A5095F" w:rsidRPr="00FD29CC" w:rsidRDefault="00A5095F" w:rsidP="00A5095F">
      <w:pPr>
        <w:spacing w:before="240" w:after="240"/>
        <w:jc w:val="both"/>
        <w:rPr>
          <w:rFonts w:ascii="Arial" w:eastAsia="Arial" w:hAnsi="Arial" w:cs="Arial"/>
        </w:rPr>
      </w:pPr>
    </w:p>
    <w:p w14:paraId="041E60DC" w14:textId="77777777" w:rsidR="00A5095F" w:rsidRPr="00FD29CC" w:rsidRDefault="00A5095F" w:rsidP="00A5095F">
      <w:pPr>
        <w:spacing w:before="240" w:after="240"/>
        <w:jc w:val="both"/>
        <w:rPr>
          <w:rFonts w:ascii="Arial" w:eastAsia="Arial" w:hAnsi="Arial" w:cs="Arial"/>
        </w:rPr>
      </w:pPr>
    </w:p>
    <w:p w14:paraId="1C7679B8" w14:textId="77777777" w:rsidR="00A5095F" w:rsidRPr="00FD29CC" w:rsidRDefault="00A5095F" w:rsidP="00A5095F">
      <w:pPr>
        <w:spacing w:before="240" w:after="240"/>
        <w:jc w:val="both"/>
        <w:rPr>
          <w:rFonts w:ascii="Arial" w:eastAsia="Arial" w:hAnsi="Arial" w:cs="Arial"/>
        </w:rPr>
      </w:pPr>
    </w:p>
    <w:p w14:paraId="08283840" w14:textId="77777777" w:rsidR="00A5095F" w:rsidRPr="00FD29CC" w:rsidRDefault="00A5095F" w:rsidP="00A5095F">
      <w:pPr>
        <w:spacing w:before="240" w:after="240"/>
        <w:jc w:val="both"/>
        <w:rPr>
          <w:rFonts w:ascii="Arial" w:eastAsia="Arial" w:hAnsi="Arial" w:cs="Arial"/>
        </w:rPr>
      </w:pPr>
    </w:p>
    <w:p w14:paraId="0A02AFC4" w14:textId="77777777" w:rsidR="00A5095F" w:rsidRPr="00FD29CC" w:rsidRDefault="00A5095F" w:rsidP="00A5095F">
      <w:pPr>
        <w:spacing w:before="240" w:after="240"/>
        <w:jc w:val="both"/>
        <w:rPr>
          <w:rFonts w:ascii="Arial" w:eastAsia="Arial" w:hAnsi="Arial" w:cs="Arial"/>
        </w:rPr>
      </w:pPr>
    </w:p>
    <w:p w14:paraId="241DB4BE" w14:textId="77777777" w:rsidR="00A5095F" w:rsidRPr="00FD29CC" w:rsidRDefault="00A5095F" w:rsidP="00A5095F">
      <w:pPr>
        <w:spacing w:before="240" w:after="240"/>
        <w:jc w:val="both"/>
        <w:rPr>
          <w:rFonts w:ascii="Arial" w:eastAsia="Arial" w:hAnsi="Arial" w:cs="Arial"/>
        </w:rPr>
      </w:pPr>
    </w:p>
    <w:p w14:paraId="22AB9BE4" w14:textId="77777777" w:rsidR="00A5095F" w:rsidRPr="00FD29CC" w:rsidRDefault="00A5095F" w:rsidP="00A5095F">
      <w:pPr>
        <w:spacing w:before="240" w:after="240"/>
        <w:jc w:val="both"/>
        <w:rPr>
          <w:rFonts w:ascii="Arial" w:eastAsia="Arial" w:hAnsi="Arial" w:cs="Arial"/>
        </w:rPr>
      </w:pPr>
    </w:p>
    <w:p w14:paraId="2C883C84" w14:textId="77777777" w:rsidR="00A5095F" w:rsidRPr="00FD29CC" w:rsidRDefault="00A5095F" w:rsidP="00A5095F">
      <w:pPr>
        <w:spacing w:before="240" w:after="240"/>
        <w:jc w:val="both"/>
        <w:rPr>
          <w:rFonts w:ascii="Arial" w:eastAsia="Arial" w:hAnsi="Arial" w:cs="Arial"/>
        </w:rPr>
      </w:pPr>
    </w:p>
    <w:p w14:paraId="018660C2" w14:textId="77777777" w:rsidR="00A5095F" w:rsidRPr="00FD29CC" w:rsidRDefault="00A5095F" w:rsidP="00A5095F">
      <w:pPr>
        <w:spacing w:before="240" w:after="240"/>
        <w:jc w:val="both"/>
        <w:rPr>
          <w:rFonts w:ascii="Arial" w:eastAsia="Arial" w:hAnsi="Arial" w:cs="Arial"/>
        </w:rPr>
      </w:pPr>
    </w:p>
    <w:p w14:paraId="1B3AACEC" w14:textId="77777777" w:rsidR="00A5095F" w:rsidRPr="00FD29CC" w:rsidRDefault="00A5095F" w:rsidP="00A5095F">
      <w:pPr>
        <w:spacing w:before="240" w:after="240"/>
        <w:jc w:val="both"/>
        <w:rPr>
          <w:rFonts w:ascii="Arial" w:eastAsia="Arial" w:hAnsi="Arial" w:cs="Arial"/>
        </w:rPr>
      </w:pPr>
    </w:p>
    <w:p w14:paraId="3508A74A" w14:textId="77777777" w:rsidR="00A5095F" w:rsidRPr="00FD29CC" w:rsidRDefault="00A5095F" w:rsidP="00A5095F">
      <w:pPr>
        <w:spacing w:before="240" w:after="240"/>
        <w:jc w:val="both"/>
        <w:rPr>
          <w:rFonts w:ascii="Arial" w:eastAsia="Arial" w:hAnsi="Arial" w:cs="Arial"/>
        </w:rPr>
      </w:pPr>
    </w:p>
    <w:p w14:paraId="280680C9" w14:textId="77777777" w:rsidR="00A5095F" w:rsidRPr="00FD29CC" w:rsidRDefault="00A5095F" w:rsidP="00A5095F">
      <w:pPr>
        <w:spacing w:before="240" w:after="240"/>
        <w:jc w:val="both"/>
        <w:rPr>
          <w:rFonts w:ascii="Arial" w:eastAsia="Arial" w:hAnsi="Arial" w:cs="Arial"/>
        </w:rPr>
      </w:pPr>
    </w:p>
    <w:bookmarkEnd w:id="57"/>
    <w:p w14:paraId="1C877860" w14:textId="77777777" w:rsidR="00A5095F" w:rsidRPr="00FD29CC" w:rsidRDefault="00A5095F" w:rsidP="00A5095F">
      <w:pPr>
        <w:rPr>
          <w:rFonts w:ascii="Arial" w:hAnsi="Arial" w:cs="Arial"/>
        </w:rPr>
      </w:pPr>
    </w:p>
    <w:p w14:paraId="1428482B" w14:textId="1421B270" w:rsidR="000B1BA8" w:rsidRDefault="000B1BA8"/>
    <w:sectPr w:rsidR="000B1BA8" w:rsidSect="00467015">
      <w:footerReference w:type="default" r:id="rId9"/>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A673" w14:textId="77777777" w:rsidR="004E79B1" w:rsidRDefault="004E79B1" w:rsidP="00A605D3">
      <w:pPr>
        <w:spacing w:after="0" w:line="240" w:lineRule="auto"/>
      </w:pPr>
      <w:r>
        <w:separator/>
      </w:r>
    </w:p>
  </w:endnote>
  <w:endnote w:type="continuationSeparator" w:id="0">
    <w:p w14:paraId="4E511074" w14:textId="77777777" w:rsidR="004E79B1" w:rsidRDefault="004E79B1" w:rsidP="00A6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439583"/>
      <w:docPartObj>
        <w:docPartGallery w:val="Page Numbers (Bottom of Page)"/>
        <w:docPartUnique/>
      </w:docPartObj>
    </w:sdtPr>
    <w:sdtContent>
      <w:p w14:paraId="7CCC9B34" w14:textId="3992687F" w:rsidR="00AE61BB" w:rsidRDefault="00AE61BB">
        <w:pPr>
          <w:pStyle w:val="Pieddepage"/>
          <w:jc w:val="center"/>
        </w:pPr>
        <w:r>
          <w:fldChar w:fldCharType="begin"/>
        </w:r>
        <w:r>
          <w:instrText>PAGE   \* MERGEFORMAT</w:instrText>
        </w:r>
        <w:r>
          <w:fldChar w:fldCharType="separate"/>
        </w:r>
        <w:r>
          <w:t>2</w:t>
        </w:r>
        <w:r>
          <w:fldChar w:fldCharType="end"/>
        </w:r>
      </w:p>
    </w:sdtContent>
  </w:sdt>
  <w:p w14:paraId="37F4CD1F" w14:textId="77777777" w:rsidR="00AE61BB" w:rsidRDefault="00AE61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9EC3C" w14:textId="77777777" w:rsidR="004E79B1" w:rsidRDefault="004E79B1" w:rsidP="00A605D3">
      <w:pPr>
        <w:spacing w:after="0" w:line="240" w:lineRule="auto"/>
      </w:pPr>
      <w:r>
        <w:separator/>
      </w:r>
    </w:p>
  </w:footnote>
  <w:footnote w:type="continuationSeparator" w:id="0">
    <w:p w14:paraId="04B686DA" w14:textId="77777777" w:rsidR="004E79B1" w:rsidRDefault="004E79B1" w:rsidP="00A60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72E8"/>
    <w:multiLevelType w:val="hybridMultilevel"/>
    <w:tmpl w:val="D9A05482"/>
    <w:lvl w:ilvl="0" w:tplc="9E68A650">
      <w:start w:val="1"/>
      <w:numFmt w:val="bullet"/>
      <w:lvlText w:val="-"/>
      <w:lvlJc w:val="left"/>
      <w:pPr>
        <w:ind w:left="1080" w:hanging="360"/>
      </w:pPr>
      <w:rPr>
        <w:rFonts w:ascii="Aptos" w:hAnsi="Apto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70D731E"/>
    <w:multiLevelType w:val="hybridMultilevel"/>
    <w:tmpl w:val="0E8C68E8"/>
    <w:lvl w:ilvl="0" w:tplc="9E68A650">
      <w:start w:val="1"/>
      <w:numFmt w:val="bullet"/>
      <w:lvlText w:val="-"/>
      <w:lvlJc w:val="left"/>
      <w:pPr>
        <w:ind w:left="720" w:hanging="360"/>
      </w:pPr>
      <w:rPr>
        <w:rFonts w:ascii="Aptos" w:hAnsi="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EC948E8"/>
    <w:multiLevelType w:val="hybridMultilevel"/>
    <w:tmpl w:val="E6D039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B43548"/>
    <w:multiLevelType w:val="hybridMultilevel"/>
    <w:tmpl w:val="80829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4516B9"/>
    <w:multiLevelType w:val="hybridMultilevel"/>
    <w:tmpl w:val="BCDA7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E25B5C"/>
    <w:multiLevelType w:val="hybridMultilevel"/>
    <w:tmpl w:val="B2EA397E"/>
    <w:lvl w:ilvl="0" w:tplc="C07869DA">
      <w:start w:val="1"/>
      <w:numFmt w:val="bullet"/>
      <w:lvlText w:val="-"/>
      <w:lvlJc w:val="left"/>
      <w:pPr>
        <w:ind w:left="720" w:hanging="360"/>
      </w:pPr>
      <w:rPr>
        <w:rFonts w:ascii="&quot;Arial&quot;,sans-serif" w:hAnsi="&quot;Arial&quot;,sans-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64927610"/>
    <w:multiLevelType w:val="hybridMultilevel"/>
    <w:tmpl w:val="510EE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390870"/>
    <w:multiLevelType w:val="hybridMultilevel"/>
    <w:tmpl w:val="9FB67230"/>
    <w:lvl w:ilvl="0" w:tplc="9E68A650">
      <w:start w:val="1"/>
      <w:numFmt w:val="bullet"/>
      <w:lvlText w:val="-"/>
      <w:lvlJc w:val="left"/>
      <w:pPr>
        <w:ind w:left="720" w:hanging="360"/>
      </w:pPr>
      <w:rPr>
        <w:rFonts w:ascii="Aptos" w:hAnsi="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70941476"/>
    <w:multiLevelType w:val="hybridMultilevel"/>
    <w:tmpl w:val="BD806AF4"/>
    <w:lvl w:ilvl="0" w:tplc="9E68A650">
      <w:start w:val="1"/>
      <w:numFmt w:val="bullet"/>
      <w:lvlText w:val="-"/>
      <w:lvlJc w:val="left"/>
      <w:pPr>
        <w:ind w:left="720" w:hanging="360"/>
      </w:pPr>
      <w:rPr>
        <w:rFonts w:ascii="Aptos" w:hAnsi="Aptos" w:hint="default"/>
      </w:rPr>
    </w:lvl>
    <w:lvl w:ilvl="1" w:tplc="C0D661C6">
      <w:start w:val="1"/>
      <w:numFmt w:val="bullet"/>
      <w:lvlText w:val="o"/>
      <w:lvlJc w:val="left"/>
      <w:pPr>
        <w:ind w:left="1440" w:hanging="360"/>
      </w:pPr>
      <w:rPr>
        <w:rFonts w:ascii="Courier New" w:hAnsi="Courier New" w:hint="default"/>
      </w:rPr>
    </w:lvl>
    <w:lvl w:ilvl="2" w:tplc="607834E2">
      <w:start w:val="1"/>
      <w:numFmt w:val="bullet"/>
      <w:lvlText w:val=""/>
      <w:lvlJc w:val="left"/>
      <w:pPr>
        <w:ind w:left="2160" w:hanging="360"/>
      </w:pPr>
      <w:rPr>
        <w:rFonts w:ascii="Wingdings" w:hAnsi="Wingdings" w:hint="default"/>
      </w:rPr>
    </w:lvl>
    <w:lvl w:ilvl="3" w:tplc="32787BDA">
      <w:start w:val="1"/>
      <w:numFmt w:val="bullet"/>
      <w:lvlText w:val=""/>
      <w:lvlJc w:val="left"/>
      <w:pPr>
        <w:ind w:left="2880" w:hanging="360"/>
      </w:pPr>
      <w:rPr>
        <w:rFonts w:ascii="Symbol" w:hAnsi="Symbol" w:hint="default"/>
      </w:rPr>
    </w:lvl>
    <w:lvl w:ilvl="4" w:tplc="E02EE3D6">
      <w:start w:val="1"/>
      <w:numFmt w:val="bullet"/>
      <w:lvlText w:val="o"/>
      <w:lvlJc w:val="left"/>
      <w:pPr>
        <w:ind w:left="3600" w:hanging="360"/>
      </w:pPr>
      <w:rPr>
        <w:rFonts w:ascii="Courier New" w:hAnsi="Courier New" w:hint="default"/>
      </w:rPr>
    </w:lvl>
    <w:lvl w:ilvl="5" w:tplc="245ADBDC">
      <w:start w:val="1"/>
      <w:numFmt w:val="bullet"/>
      <w:lvlText w:val=""/>
      <w:lvlJc w:val="left"/>
      <w:pPr>
        <w:ind w:left="4320" w:hanging="360"/>
      </w:pPr>
      <w:rPr>
        <w:rFonts w:ascii="Wingdings" w:hAnsi="Wingdings" w:hint="default"/>
      </w:rPr>
    </w:lvl>
    <w:lvl w:ilvl="6" w:tplc="1F625806">
      <w:start w:val="1"/>
      <w:numFmt w:val="bullet"/>
      <w:lvlText w:val=""/>
      <w:lvlJc w:val="left"/>
      <w:pPr>
        <w:ind w:left="5040" w:hanging="360"/>
      </w:pPr>
      <w:rPr>
        <w:rFonts w:ascii="Symbol" w:hAnsi="Symbol" w:hint="default"/>
      </w:rPr>
    </w:lvl>
    <w:lvl w:ilvl="7" w:tplc="326CBBEA">
      <w:start w:val="1"/>
      <w:numFmt w:val="bullet"/>
      <w:lvlText w:val="o"/>
      <w:lvlJc w:val="left"/>
      <w:pPr>
        <w:ind w:left="5760" w:hanging="360"/>
      </w:pPr>
      <w:rPr>
        <w:rFonts w:ascii="Courier New" w:hAnsi="Courier New" w:hint="default"/>
      </w:rPr>
    </w:lvl>
    <w:lvl w:ilvl="8" w:tplc="9D4ACA02">
      <w:start w:val="1"/>
      <w:numFmt w:val="bullet"/>
      <w:lvlText w:val=""/>
      <w:lvlJc w:val="left"/>
      <w:pPr>
        <w:ind w:left="6480" w:hanging="360"/>
      </w:pPr>
      <w:rPr>
        <w:rFonts w:ascii="Wingdings" w:hAnsi="Wingdings" w:hint="default"/>
      </w:rPr>
    </w:lvl>
  </w:abstractNum>
  <w:abstractNum w:abstractNumId="9" w15:restartNumberingAfterBreak="0">
    <w:nsid w:val="7FDF4F76"/>
    <w:multiLevelType w:val="hybridMultilevel"/>
    <w:tmpl w:val="0348443E"/>
    <w:lvl w:ilvl="0" w:tplc="C07869DA">
      <w:start w:val="1"/>
      <w:numFmt w:val="bullet"/>
      <w:lvlText w:val="-"/>
      <w:lvlJc w:val="left"/>
      <w:pPr>
        <w:ind w:left="720" w:hanging="360"/>
      </w:pPr>
      <w:rPr>
        <w:rFonts w:ascii="&quot;Arial&quot;,sans-serif" w:hAnsi="&quot;Arial&quot;,sans-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227690325">
    <w:abstractNumId w:val="8"/>
  </w:num>
  <w:num w:numId="2" w16cid:durableId="1848902213">
    <w:abstractNumId w:val="7"/>
  </w:num>
  <w:num w:numId="3" w16cid:durableId="467480534">
    <w:abstractNumId w:val="5"/>
  </w:num>
  <w:num w:numId="4" w16cid:durableId="830103284">
    <w:abstractNumId w:val="9"/>
  </w:num>
  <w:num w:numId="5" w16cid:durableId="164172380">
    <w:abstractNumId w:val="0"/>
  </w:num>
  <w:num w:numId="6" w16cid:durableId="119614479">
    <w:abstractNumId w:val="1"/>
  </w:num>
  <w:num w:numId="7" w16cid:durableId="886406221">
    <w:abstractNumId w:val="6"/>
  </w:num>
  <w:num w:numId="8" w16cid:durableId="1604533901">
    <w:abstractNumId w:val="4"/>
  </w:num>
  <w:num w:numId="9" w16cid:durableId="841629807">
    <w:abstractNumId w:val="2"/>
  </w:num>
  <w:num w:numId="10" w16cid:durableId="212029504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C7"/>
    <w:rsid w:val="000024C8"/>
    <w:rsid w:val="000055CE"/>
    <w:rsid w:val="0002487E"/>
    <w:rsid w:val="00042AA0"/>
    <w:rsid w:val="000432D3"/>
    <w:rsid w:val="000700D6"/>
    <w:rsid w:val="000B1BA8"/>
    <w:rsid w:val="000B47CD"/>
    <w:rsid w:val="000C1EC7"/>
    <w:rsid w:val="000D13D5"/>
    <w:rsid w:val="000D3F83"/>
    <w:rsid w:val="001009F4"/>
    <w:rsid w:val="00113498"/>
    <w:rsid w:val="00123BF0"/>
    <w:rsid w:val="001355C2"/>
    <w:rsid w:val="001454A2"/>
    <w:rsid w:val="00183BF3"/>
    <w:rsid w:val="0018593D"/>
    <w:rsid w:val="00193116"/>
    <w:rsid w:val="001A54CC"/>
    <w:rsid w:val="001B187E"/>
    <w:rsid w:val="001C3765"/>
    <w:rsid w:val="001D26EB"/>
    <w:rsid w:val="001D4C6C"/>
    <w:rsid w:val="001F2264"/>
    <w:rsid w:val="0021183D"/>
    <w:rsid w:val="0021286A"/>
    <w:rsid w:val="0022787E"/>
    <w:rsid w:val="00241818"/>
    <w:rsid w:val="002636AC"/>
    <w:rsid w:val="002C7DD3"/>
    <w:rsid w:val="002E39B9"/>
    <w:rsid w:val="002E4CAE"/>
    <w:rsid w:val="0030180B"/>
    <w:rsid w:val="00311302"/>
    <w:rsid w:val="00311349"/>
    <w:rsid w:val="00320209"/>
    <w:rsid w:val="003251DC"/>
    <w:rsid w:val="00341946"/>
    <w:rsid w:val="00357EED"/>
    <w:rsid w:val="003765E9"/>
    <w:rsid w:val="00376E79"/>
    <w:rsid w:val="003941EA"/>
    <w:rsid w:val="003A6D5A"/>
    <w:rsid w:val="003E37A4"/>
    <w:rsid w:val="003F363E"/>
    <w:rsid w:val="003F48BA"/>
    <w:rsid w:val="003F5FD3"/>
    <w:rsid w:val="003F7061"/>
    <w:rsid w:val="004016E8"/>
    <w:rsid w:val="00402D42"/>
    <w:rsid w:val="00433FC2"/>
    <w:rsid w:val="00450E79"/>
    <w:rsid w:val="00467015"/>
    <w:rsid w:val="004761C9"/>
    <w:rsid w:val="004822ED"/>
    <w:rsid w:val="00482728"/>
    <w:rsid w:val="00482E95"/>
    <w:rsid w:val="00497B93"/>
    <w:rsid w:val="004C3381"/>
    <w:rsid w:val="004E79B1"/>
    <w:rsid w:val="004F0058"/>
    <w:rsid w:val="00517176"/>
    <w:rsid w:val="00517AA6"/>
    <w:rsid w:val="00524548"/>
    <w:rsid w:val="00537856"/>
    <w:rsid w:val="005958D7"/>
    <w:rsid w:val="005A39EB"/>
    <w:rsid w:val="005B0251"/>
    <w:rsid w:val="005D2F46"/>
    <w:rsid w:val="00600239"/>
    <w:rsid w:val="006043FC"/>
    <w:rsid w:val="00617A82"/>
    <w:rsid w:val="00647E43"/>
    <w:rsid w:val="0065447C"/>
    <w:rsid w:val="00657BF4"/>
    <w:rsid w:val="00694A5E"/>
    <w:rsid w:val="006C5482"/>
    <w:rsid w:val="006E12E8"/>
    <w:rsid w:val="007106B6"/>
    <w:rsid w:val="00720E05"/>
    <w:rsid w:val="00725131"/>
    <w:rsid w:val="007411A2"/>
    <w:rsid w:val="007743BC"/>
    <w:rsid w:val="007A6EDB"/>
    <w:rsid w:val="007C6A86"/>
    <w:rsid w:val="007D7D67"/>
    <w:rsid w:val="00814A3F"/>
    <w:rsid w:val="00821190"/>
    <w:rsid w:val="008243C1"/>
    <w:rsid w:val="008260B4"/>
    <w:rsid w:val="00833A7D"/>
    <w:rsid w:val="00834D79"/>
    <w:rsid w:val="00861FB4"/>
    <w:rsid w:val="008739EE"/>
    <w:rsid w:val="00876578"/>
    <w:rsid w:val="00884672"/>
    <w:rsid w:val="008918E9"/>
    <w:rsid w:val="00897E6B"/>
    <w:rsid w:val="008A0060"/>
    <w:rsid w:val="008B7D30"/>
    <w:rsid w:val="008C265D"/>
    <w:rsid w:val="008F096B"/>
    <w:rsid w:val="008F2196"/>
    <w:rsid w:val="0090176A"/>
    <w:rsid w:val="0092612C"/>
    <w:rsid w:val="00955382"/>
    <w:rsid w:val="00971FA3"/>
    <w:rsid w:val="00980B10"/>
    <w:rsid w:val="00985EE7"/>
    <w:rsid w:val="009905E1"/>
    <w:rsid w:val="009B6EA2"/>
    <w:rsid w:val="009D7AE5"/>
    <w:rsid w:val="009F6AC8"/>
    <w:rsid w:val="00A02C9F"/>
    <w:rsid w:val="00A106E6"/>
    <w:rsid w:val="00A203FD"/>
    <w:rsid w:val="00A3207B"/>
    <w:rsid w:val="00A36116"/>
    <w:rsid w:val="00A37100"/>
    <w:rsid w:val="00A5095F"/>
    <w:rsid w:val="00A605D3"/>
    <w:rsid w:val="00A668FB"/>
    <w:rsid w:val="00A82FEA"/>
    <w:rsid w:val="00A84A60"/>
    <w:rsid w:val="00AA18B1"/>
    <w:rsid w:val="00AD578E"/>
    <w:rsid w:val="00AE61BB"/>
    <w:rsid w:val="00AE7877"/>
    <w:rsid w:val="00B424C5"/>
    <w:rsid w:val="00B76FEC"/>
    <w:rsid w:val="00B83DEF"/>
    <w:rsid w:val="00B86543"/>
    <w:rsid w:val="00B90413"/>
    <w:rsid w:val="00BD5FFC"/>
    <w:rsid w:val="00C43855"/>
    <w:rsid w:val="00C4428F"/>
    <w:rsid w:val="00C6336F"/>
    <w:rsid w:val="00C64423"/>
    <w:rsid w:val="00CC4692"/>
    <w:rsid w:val="00CD3671"/>
    <w:rsid w:val="00CD6060"/>
    <w:rsid w:val="00CE2189"/>
    <w:rsid w:val="00D6173A"/>
    <w:rsid w:val="00D63048"/>
    <w:rsid w:val="00D63AEC"/>
    <w:rsid w:val="00D65CED"/>
    <w:rsid w:val="00D82E92"/>
    <w:rsid w:val="00DB69EC"/>
    <w:rsid w:val="00DB6E2A"/>
    <w:rsid w:val="00DC242D"/>
    <w:rsid w:val="00DD6347"/>
    <w:rsid w:val="00DD76FB"/>
    <w:rsid w:val="00DE77A3"/>
    <w:rsid w:val="00DE7BCD"/>
    <w:rsid w:val="00EA587A"/>
    <w:rsid w:val="00ED080F"/>
    <w:rsid w:val="00F07B59"/>
    <w:rsid w:val="00F376FE"/>
    <w:rsid w:val="00F81A7B"/>
    <w:rsid w:val="00FF689F"/>
    <w:rsid w:val="015068BF"/>
    <w:rsid w:val="017F88AF"/>
    <w:rsid w:val="01C16AA4"/>
    <w:rsid w:val="02B7740F"/>
    <w:rsid w:val="02CC1B8F"/>
    <w:rsid w:val="030A5122"/>
    <w:rsid w:val="031C74F4"/>
    <w:rsid w:val="032CFB6B"/>
    <w:rsid w:val="0384C657"/>
    <w:rsid w:val="049866A0"/>
    <w:rsid w:val="05237F09"/>
    <w:rsid w:val="0551009C"/>
    <w:rsid w:val="05E16850"/>
    <w:rsid w:val="0642BB3D"/>
    <w:rsid w:val="0762DBA3"/>
    <w:rsid w:val="08796CC8"/>
    <w:rsid w:val="08EB47BE"/>
    <w:rsid w:val="0901A582"/>
    <w:rsid w:val="095ABA4D"/>
    <w:rsid w:val="09A8E791"/>
    <w:rsid w:val="0A166F98"/>
    <w:rsid w:val="0D4992B3"/>
    <w:rsid w:val="0E7C2DBE"/>
    <w:rsid w:val="101E098F"/>
    <w:rsid w:val="1087446F"/>
    <w:rsid w:val="1141BAEF"/>
    <w:rsid w:val="11E341D1"/>
    <w:rsid w:val="147AC01D"/>
    <w:rsid w:val="14A70E39"/>
    <w:rsid w:val="14E206AA"/>
    <w:rsid w:val="15280800"/>
    <w:rsid w:val="15682D70"/>
    <w:rsid w:val="16BF7B39"/>
    <w:rsid w:val="16C36AC8"/>
    <w:rsid w:val="16DAD557"/>
    <w:rsid w:val="1714D863"/>
    <w:rsid w:val="19177C45"/>
    <w:rsid w:val="1941880E"/>
    <w:rsid w:val="19A0FDB0"/>
    <w:rsid w:val="1B22D549"/>
    <w:rsid w:val="1BAC20BF"/>
    <w:rsid w:val="1D11903F"/>
    <w:rsid w:val="1D97DEAB"/>
    <w:rsid w:val="1E6FD34C"/>
    <w:rsid w:val="1E7F34CD"/>
    <w:rsid w:val="1EABD1C2"/>
    <w:rsid w:val="1F2E5E01"/>
    <w:rsid w:val="214B1981"/>
    <w:rsid w:val="22F6234B"/>
    <w:rsid w:val="230E2D4D"/>
    <w:rsid w:val="24316069"/>
    <w:rsid w:val="24739D22"/>
    <w:rsid w:val="248A143D"/>
    <w:rsid w:val="25A173EF"/>
    <w:rsid w:val="25FC5ED9"/>
    <w:rsid w:val="2615A752"/>
    <w:rsid w:val="261FCCB8"/>
    <w:rsid w:val="264E6B8D"/>
    <w:rsid w:val="2673E0DF"/>
    <w:rsid w:val="26B230CB"/>
    <w:rsid w:val="271302A3"/>
    <w:rsid w:val="2717EF14"/>
    <w:rsid w:val="272DE749"/>
    <w:rsid w:val="2769DD39"/>
    <w:rsid w:val="27E27D8F"/>
    <w:rsid w:val="27FD4771"/>
    <w:rsid w:val="2848F871"/>
    <w:rsid w:val="2956B15C"/>
    <w:rsid w:val="2B9CB54B"/>
    <w:rsid w:val="2BE67931"/>
    <w:rsid w:val="2DA4B524"/>
    <w:rsid w:val="30A33C96"/>
    <w:rsid w:val="313520B1"/>
    <w:rsid w:val="333483BF"/>
    <w:rsid w:val="333690E3"/>
    <w:rsid w:val="3406993E"/>
    <w:rsid w:val="369AD557"/>
    <w:rsid w:val="36A83335"/>
    <w:rsid w:val="37EDAD5B"/>
    <w:rsid w:val="394CBC1A"/>
    <w:rsid w:val="3A4B73BC"/>
    <w:rsid w:val="3B461777"/>
    <w:rsid w:val="3CD2D05F"/>
    <w:rsid w:val="3E50D378"/>
    <w:rsid w:val="3E51092A"/>
    <w:rsid w:val="3E53FE30"/>
    <w:rsid w:val="3EFB6FA1"/>
    <w:rsid w:val="3F787212"/>
    <w:rsid w:val="3FF6263E"/>
    <w:rsid w:val="4132E6D5"/>
    <w:rsid w:val="419D97B6"/>
    <w:rsid w:val="424D457D"/>
    <w:rsid w:val="42BACA3D"/>
    <w:rsid w:val="43B8C1BB"/>
    <w:rsid w:val="4414AA18"/>
    <w:rsid w:val="4566F031"/>
    <w:rsid w:val="4595FE5A"/>
    <w:rsid w:val="4624E1A9"/>
    <w:rsid w:val="4698E3AD"/>
    <w:rsid w:val="47F6FBD8"/>
    <w:rsid w:val="48181F19"/>
    <w:rsid w:val="48858164"/>
    <w:rsid w:val="48866B7C"/>
    <w:rsid w:val="499B6BD5"/>
    <w:rsid w:val="4B3F9F4A"/>
    <w:rsid w:val="4B772489"/>
    <w:rsid w:val="4BB1BE48"/>
    <w:rsid w:val="4D2BBD42"/>
    <w:rsid w:val="4D3D8DEE"/>
    <w:rsid w:val="4DC32824"/>
    <w:rsid w:val="4E7DB7F0"/>
    <w:rsid w:val="4EE1F296"/>
    <w:rsid w:val="5000C62F"/>
    <w:rsid w:val="50A6921F"/>
    <w:rsid w:val="517E214B"/>
    <w:rsid w:val="52086214"/>
    <w:rsid w:val="526187E6"/>
    <w:rsid w:val="52A9F02B"/>
    <w:rsid w:val="53287F46"/>
    <w:rsid w:val="544C23F8"/>
    <w:rsid w:val="559A98BD"/>
    <w:rsid w:val="56388D5A"/>
    <w:rsid w:val="567FDC0F"/>
    <w:rsid w:val="568DA29B"/>
    <w:rsid w:val="576154F5"/>
    <w:rsid w:val="5B9E1FC4"/>
    <w:rsid w:val="5BBE2DBB"/>
    <w:rsid w:val="5CCBE170"/>
    <w:rsid w:val="5D230596"/>
    <w:rsid w:val="5E79EB24"/>
    <w:rsid w:val="5EDBE1C7"/>
    <w:rsid w:val="5F191F41"/>
    <w:rsid w:val="5F91B551"/>
    <w:rsid w:val="60211F97"/>
    <w:rsid w:val="60EB8E20"/>
    <w:rsid w:val="60FDA1BD"/>
    <w:rsid w:val="61440D83"/>
    <w:rsid w:val="6144251B"/>
    <w:rsid w:val="62FA5736"/>
    <w:rsid w:val="63726580"/>
    <w:rsid w:val="6418ADB0"/>
    <w:rsid w:val="642DE65D"/>
    <w:rsid w:val="64F3AB42"/>
    <w:rsid w:val="66229633"/>
    <w:rsid w:val="66482DEA"/>
    <w:rsid w:val="67E0D66A"/>
    <w:rsid w:val="687A7EE0"/>
    <w:rsid w:val="6923A25C"/>
    <w:rsid w:val="6986EE9F"/>
    <w:rsid w:val="6A9EE66F"/>
    <w:rsid w:val="6AD5CEA8"/>
    <w:rsid w:val="6BAF1BEA"/>
    <w:rsid w:val="6C1E280F"/>
    <w:rsid w:val="6C4CBF93"/>
    <w:rsid w:val="6C4E3597"/>
    <w:rsid w:val="6DE738CA"/>
    <w:rsid w:val="6E99775B"/>
    <w:rsid w:val="6EB8B39D"/>
    <w:rsid w:val="6F4E440D"/>
    <w:rsid w:val="6FEC42E3"/>
    <w:rsid w:val="7006E87C"/>
    <w:rsid w:val="7083FB62"/>
    <w:rsid w:val="7193197E"/>
    <w:rsid w:val="7243E4D7"/>
    <w:rsid w:val="7447248D"/>
    <w:rsid w:val="7709BE7E"/>
    <w:rsid w:val="77AC62F4"/>
    <w:rsid w:val="7820D07E"/>
    <w:rsid w:val="794307B4"/>
    <w:rsid w:val="7A1BABB9"/>
    <w:rsid w:val="7A4C78EF"/>
    <w:rsid w:val="7B8B0128"/>
    <w:rsid w:val="7BC4478A"/>
    <w:rsid w:val="7C8E9557"/>
    <w:rsid w:val="7E0598D4"/>
    <w:rsid w:val="7E4C6CD3"/>
    <w:rsid w:val="7E59293C"/>
    <w:rsid w:val="7FC386C5"/>
    <w:rsid w:val="7FCDE6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3A9A3"/>
  <w15:chartTrackingRefBased/>
  <w15:docId w15:val="{234076D2-1F6E-4D13-A660-CFE20980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C1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C1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DE7BCD"/>
    <w:pPr>
      <w:keepNext/>
      <w:keepLines/>
      <w:spacing w:before="160" w:after="80"/>
      <w:outlineLvl w:val="2"/>
    </w:pPr>
    <w:rPr>
      <w:rFonts w:eastAsiaTheme="majorEastAsia" w:cstheme="majorBidi"/>
      <w:color w:val="0F4761" w:themeColor="accent1" w:themeShade="BF"/>
      <w:sz w:val="24"/>
      <w:szCs w:val="24"/>
    </w:rPr>
  </w:style>
  <w:style w:type="paragraph" w:styleId="Titre4">
    <w:name w:val="heading 4"/>
    <w:basedOn w:val="Normal"/>
    <w:next w:val="Normal"/>
    <w:link w:val="Titre4Car"/>
    <w:uiPriority w:val="9"/>
    <w:semiHidden/>
    <w:unhideWhenUsed/>
    <w:qFormat/>
    <w:rsid w:val="000C1E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C1E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C1E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C1E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C1E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C1E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1E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C1E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DE7BCD"/>
    <w:rPr>
      <w:rFonts w:eastAsiaTheme="majorEastAsia" w:cstheme="majorBidi"/>
      <w:color w:val="0F4761" w:themeColor="accent1" w:themeShade="BF"/>
      <w:sz w:val="24"/>
      <w:szCs w:val="24"/>
    </w:rPr>
  </w:style>
  <w:style w:type="character" w:customStyle="1" w:styleId="Titre4Car">
    <w:name w:val="Titre 4 Car"/>
    <w:basedOn w:val="Policepardfaut"/>
    <w:link w:val="Titre4"/>
    <w:uiPriority w:val="9"/>
    <w:semiHidden/>
    <w:rsid w:val="000C1E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C1E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C1E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C1E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C1E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C1EC7"/>
    <w:rPr>
      <w:rFonts w:eastAsiaTheme="majorEastAsia" w:cstheme="majorBidi"/>
      <w:color w:val="272727" w:themeColor="text1" w:themeTint="D8"/>
    </w:rPr>
  </w:style>
  <w:style w:type="paragraph" w:styleId="Titre">
    <w:name w:val="Title"/>
    <w:basedOn w:val="Normal"/>
    <w:next w:val="Normal"/>
    <w:link w:val="TitreCar"/>
    <w:uiPriority w:val="10"/>
    <w:qFormat/>
    <w:rsid w:val="000C1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C1E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1E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C1E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C1EC7"/>
    <w:pPr>
      <w:spacing w:before="160"/>
      <w:jc w:val="center"/>
    </w:pPr>
    <w:rPr>
      <w:i/>
      <w:iCs/>
      <w:color w:val="404040" w:themeColor="text1" w:themeTint="BF"/>
    </w:rPr>
  </w:style>
  <w:style w:type="character" w:customStyle="1" w:styleId="CitationCar">
    <w:name w:val="Citation Car"/>
    <w:basedOn w:val="Policepardfaut"/>
    <w:link w:val="Citation"/>
    <w:uiPriority w:val="29"/>
    <w:rsid w:val="000C1EC7"/>
    <w:rPr>
      <w:i/>
      <w:iCs/>
      <w:color w:val="404040" w:themeColor="text1" w:themeTint="BF"/>
    </w:rPr>
  </w:style>
  <w:style w:type="paragraph" w:styleId="Paragraphedeliste">
    <w:name w:val="List Paragraph"/>
    <w:basedOn w:val="Normal"/>
    <w:link w:val="ParagraphedelisteCar"/>
    <w:uiPriority w:val="34"/>
    <w:qFormat/>
    <w:rsid w:val="000C1EC7"/>
    <w:pPr>
      <w:ind w:left="720"/>
      <w:contextualSpacing/>
    </w:pPr>
  </w:style>
  <w:style w:type="character" w:styleId="Accentuationintense">
    <w:name w:val="Intense Emphasis"/>
    <w:basedOn w:val="Policepardfaut"/>
    <w:uiPriority w:val="21"/>
    <w:qFormat/>
    <w:rsid w:val="000C1EC7"/>
    <w:rPr>
      <w:i/>
      <w:iCs/>
      <w:color w:val="0F4761" w:themeColor="accent1" w:themeShade="BF"/>
    </w:rPr>
  </w:style>
  <w:style w:type="paragraph" w:styleId="Citationintense">
    <w:name w:val="Intense Quote"/>
    <w:basedOn w:val="Normal"/>
    <w:next w:val="Normal"/>
    <w:link w:val="CitationintenseCar"/>
    <w:uiPriority w:val="30"/>
    <w:qFormat/>
    <w:rsid w:val="000C1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C1EC7"/>
    <w:rPr>
      <w:i/>
      <w:iCs/>
      <w:color w:val="0F4761" w:themeColor="accent1" w:themeShade="BF"/>
    </w:rPr>
  </w:style>
  <w:style w:type="character" w:styleId="Rfrenceintense">
    <w:name w:val="Intense Reference"/>
    <w:basedOn w:val="Policepardfaut"/>
    <w:uiPriority w:val="32"/>
    <w:qFormat/>
    <w:rsid w:val="000C1EC7"/>
    <w:rPr>
      <w:b/>
      <w:bCs/>
      <w:smallCaps/>
      <w:color w:val="0F4761" w:themeColor="accent1" w:themeShade="BF"/>
      <w:spacing w:val="5"/>
    </w:rPr>
  </w:style>
  <w:style w:type="character" w:styleId="Lienhypertexte">
    <w:name w:val="Hyperlink"/>
    <w:basedOn w:val="Policepardfaut"/>
    <w:uiPriority w:val="99"/>
    <w:unhideWhenUsed/>
    <w:rsid w:val="000C1EC7"/>
    <w:rPr>
      <w:color w:val="467886" w:themeColor="hyperlink"/>
      <w:u w:val="single"/>
    </w:rPr>
  </w:style>
  <w:style w:type="character" w:styleId="Mentionnonrsolue">
    <w:name w:val="Unresolved Mention"/>
    <w:basedOn w:val="Policepardfaut"/>
    <w:uiPriority w:val="99"/>
    <w:semiHidden/>
    <w:unhideWhenUsed/>
    <w:rsid w:val="000C1EC7"/>
    <w:rPr>
      <w:color w:val="605E5C"/>
      <w:shd w:val="clear" w:color="auto" w:fill="E1DFDD"/>
    </w:rPr>
  </w:style>
  <w:style w:type="character" w:styleId="Lienhypertextesuivivisit">
    <w:name w:val="FollowedHyperlink"/>
    <w:basedOn w:val="Policepardfaut"/>
    <w:uiPriority w:val="99"/>
    <w:semiHidden/>
    <w:unhideWhenUsed/>
    <w:rsid w:val="00320209"/>
    <w:rPr>
      <w:color w:val="96607D" w:themeColor="followedHyperlink"/>
      <w:u w:val="single"/>
    </w:rPr>
  </w:style>
  <w:style w:type="character" w:styleId="Marquedecommentaire">
    <w:name w:val="annotation reference"/>
    <w:basedOn w:val="Policepardfaut"/>
    <w:uiPriority w:val="99"/>
    <w:semiHidden/>
    <w:unhideWhenUsed/>
    <w:rsid w:val="00955382"/>
    <w:rPr>
      <w:sz w:val="16"/>
      <w:szCs w:val="16"/>
    </w:rPr>
  </w:style>
  <w:style w:type="paragraph" w:styleId="Commentaire">
    <w:name w:val="annotation text"/>
    <w:basedOn w:val="Normal"/>
    <w:link w:val="CommentaireCar"/>
    <w:uiPriority w:val="99"/>
    <w:unhideWhenUsed/>
    <w:rsid w:val="00955382"/>
    <w:pPr>
      <w:spacing w:after="0" w:line="240" w:lineRule="auto"/>
    </w:pPr>
    <w:rPr>
      <w:rFonts w:ascii="Arial" w:eastAsia="Arial" w:hAnsi="Arial" w:cs="Arial"/>
      <w:kern w:val="0"/>
      <w:sz w:val="20"/>
      <w:szCs w:val="20"/>
      <w:lang w:val="fr" w:eastAsia="fr-FR"/>
      <w14:ligatures w14:val="none"/>
    </w:rPr>
  </w:style>
  <w:style w:type="character" w:customStyle="1" w:styleId="CommentaireCar">
    <w:name w:val="Commentaire Car"/>
    <w:basedOn w:val="Policepardfaut"/>
    <w:link w:val="Commentaire"/>
    <w:uiPriority w:val="99"/>
    <w:rsid w:val="00955382"/>
    <w:rPr>
      <w:rFonts w:ascii="Arial" w:eastAsia="Arial" w:hAnsi="Arial" w:cs="Arial"/>
      <w:kern w:val="0"/>
      <w:sz w:val="20"/>
      <w:szCs w:val="20"/>
      <w:lang w:val="fr" w:eastAsia="fr-FR"/>
      <w14:ligatures w14:val="none"/>
    </w:rPr>
  </w:style>
  <w:style w:type="paragraph" w:styleId="En-tte">
    <w:name w:val="header"/>
    <w:basedOn w:val="Normal"/>
    <w:link w:val="En-tteCar"/>
    <w:uiPriority w:val="99"/>
    <w:unhideWhenUsed/>
    <w:rsid w:val="00A605D3"/>
    <w:pPr>
      <w:tabs>
        <w:tab w:val="center" w:pos="4536"/>
        <w:tab w:val="right" w:pos="9072"/>
      </w:tabs>
      <w:spacing w:after="0" w:line="240" w:lineRule="auto"/>
    </w:pPr>
  </w:style>
  <w:style w:type="character" w:customStyle="1" w:styleId="En-tteCar">
    <w:name w:val="En-tête Car"/>
    <w:basedOn w:val="Policepardfaut"/>
    <w:link w:val="En-tte"/>
    <w:uiPriority w:val="99"/>
    <w:rsid w:val="00A605D3"/>
  </w:style>
  <w:style w:type="paragraph" w:styleId="Pieddepage">
    <w:name w:val="footer"/>
    <w:basedOn w:val="Normal"/>
    <w:link w:val="PieddepageCar"/>
    <w:uiPriority w:val="99"/>
    <w:unhideWhenUsed/>
    <w:rsid w:val="00A605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05D3"/>
  </w:style>
  <w:style w:type="paragraph" w:styleId="Objetducommentaire">
    <w:name w:val="annotation subject"/>
    <w:basedOn w:val="Commentaire"/>
    <w:next w:val="Commentaire"/>
    <w:link w:val="ObjetducommentaireCar"/>
    <w:uiPriority w:val="99"/>
    <w:semiHidden/>
    <w:unhideWhenUsed/>
    <w:rsid w:val="00433FC2"/>
    <w:pPr>
      <w:spacing w:after="160"/>
    </w:pPr>
    <w:rPr>
      <w:rFonts w:asciiTheme="minorHAnsi" w:eastAsiaTheme="minorHAnsi" w:hAnsiTheme="minorHAnsi" w:cstheme="minorBidi"/>
      <w:b/>
      <w:bCs/>
      <w:kern w:val="2"/>
      <w:lang w:val="fr-FR" w:eastAsia="en-US"/>
      <w14:ligatures w14:val="standardContextual"/>
    </w:rPr>
  </w:style>
  <w:style w:type="character" w:customStyle="1" w:styleId="ObjetducommentaireCar">
    <w:name w:val="Objet du commentaire Car"/>
    <w:basedOn w:val="CommentaireCar"/>
    <w:link w:val="Objetducommentaire"/>
    <w:uiPriority w:val="99"/>
    <w:semiHidden/>
    <w:rsid w:val="00433FC2"/>
    <w:rPr>
      <w:rFonts w:ascii="Arial" w:eastAsia="Arial" w:hAnsi="Arial" w:cs="Arial"/>
      <w:b/>
      <w:bCs/>
      <w:kern w:val="0"/>
      <w:sz w:val="20"/>
      <w:szCs w:val="20"/>
      <w:lang w:val="fr" w:eastAsia="fr-FR"/>
      <w14:ligatures w14:val="none"/>
    </w:rPr>
  </w:style>
  <w:style w:type="paragraph" w:styleId="En-ttedetabledesmatires">
    <w:name w:val="TOC Heading"/>
    <w:basedOn w:val="Titre1"/>
    <w:next w:val="Normal"/>
    <w:uiPriority w:val="39"/>
    <w:unhideWhenUsed/>
    <w:qFormat/>
    <w:rsid w:val="001D26EB"/>
    <w:pPr>
      <w:spacing w:before="240" w:after="0"/>
      <w:outlineLvl w:val="9"/>
    </w:pPr>
    <w:rPr>
      <w:kern w:val="0"/>
      <w:sz w:val="32"/>
      <w:szCs w:val="32"/>
      <w:lang w:eastAsia="fr-FR"/>
      <w14:ligatures w14:val="none"/>
    </w:rPr>
  </w:style>
  <w:style w:type="paragraph" w:styleId="TM1">
    <w:name w:val="toc 1"/>
    <w:basedOn w:val="Normal"/>
    <w:next w:val="Normal"/>
    <w:autoRedefine/>
    <w:uiPriority w:val="39"/>
    <w:unhideWhenUsed/>
    <w:rsid w:val="00AE61BB"/>
    <w:pPr>
      <w:tabs>
        <w:tab w:val="right" w:leader="dot" w:pos="9062"/>
      </w:tabs>
      <w:spacing w:after="100"/>
    </w:pPr>
    <w:rPr>
      <w:rFonts w:ascii="Arial" w:hAnsi="Arial" w:cs="Arial"/>
      <w:b/>
      <w:bCs/>
      <w:noProof/>
    </w:rPr>
  </w:style>
  <w:style w:type="paragraph" w:styleId="TM2">
    <w:name w:val="toc 2"/>
    <w:basedOn w:val="Normal"/>
    <w:next w:val="Normal"/>
    <w:autoRedefine/>
    <w:uiPriority w:val="39"/>
    <w:unhideWhenUsed/>
    <w:rsid w:val="001D26EB"/>
    <w:pPr>
      <w:spacing w:after="100"/>
      <w:ind w:left="220"/>
    </w:pPr>
  </w:style>
  <w:style w:type="paragraph" w:styleId="TM3">
    <w:name w:val="toc 3"/>
    <w:basedOn w:val="Normal"/>
    <w:next w:val="Normal"/>
    <w:autoRedefine/>
    <w:uiPriority w:val="39"/>
    <w:unhideWhenUsed/>
    <w:rsid w:val="00DE7BCD"/>
    <w:pPr>
      <w:spacing w:after="100"/>
      <w:ind w:left="440"/>
    </w:pPr>
  </w:style>
  <w:style w:type="paragraph" w:styleId="Rvision">
    <w:name w:val="Revision"/>
    <w:hidden/>
    <w:uiPriority w:val="99"/>
    <w:semiHidden/>
    <w:rsid w:val="008F2196"/>
    <w:pPr>
      <w:spacing w:after="0" w:line="240" w:lineRule="auto"/>
    </w:pPr>
  </w:style>
  <w:style w:type="paragraph" w:styleId="Notedefin">
    <w:name w:val="endnote text"/>
    <w:basedOn w:val="Normal"/>
    <w:link w:val="NotedefinCar"/>
    <w:uiPriority w:val="99"/>
    <w:semiHidden/>
    <w:unhideWhenUsed/>
    <w:rsid w:val="00042AA0"/>
    <w:pPr>
      <w:spacing w:after="0" w:line="240" w:lineRule="auto"/>
    </w:pPr>
    <w:rPr>
      <w:sz w:val="20"/>
      <w:szCs w:val="20"/>
    </w:rPr>
  </w:style>
  <w:style w:type="character" w:customStyle="1" w:styleId="NotedefinCar">
    <w:name w:val="Note de fin Car"/>
    <w:basedOn w:val="Policepardfaut"/>
    <w:link w:val="Notedefin"/>
    <w:uiPriority w:val="99"/>
    <w:semiHidden/>
    <w:rsid w:val="00042AA0"/>
    <w:rPr>
      <w:sz w:val="20"/>
      <w:szCs w:val="20"/>
    </w:rPr>
  </w:style>
  <w:style w:type="character" w:styleId="Appeldenotedefin">
    <w:name w:val="endnote reference"/>
    <w:basedOn w:val="Policepardfaut"/>
    <w:uiPriority w:val="99"/>
    <w:semiHidden/>
    <w:unhideWhenUsed/>
    <w:rsid w:val="00042AA0"/>
    <w:rPr>
      <w:vertAlign w:val="superscript"/>
    </w:rPr>
  </w:style>
  <w:style w:type="paragraph" w:styleId="Notedebasdepage">
    <w:name w:val="footnote text"/>
    <w:basedOn w:val="Normal"/>
    <w:link w:val="NotedebasdepageCar"/>
    <w:uiPriority w:val="99"/>
    <w:unhideWhenUsed/>
    <w:rsid w:val="00042AA0"/>
    <w:pPr>
      <w:spacing w:after="0" w:line="240" w:lineRule="auto"/>
    </w:pPr>
    <w:rPr>
      <w:sz w:val="20"/>
      <w:szCs w:val="20"/>
    </w:rPr>
  </w:style>
  <w:style w:type="character" w:customStyle="1" w:styleId="NotedebasdepageCar">
    <w:name w:val="Note de bas de page Car"/>
    <w:basedOn w:val="Policepardfaut"/>
    <w:link w:val="Notedebasdepage"/>
    <w:uiPriority w:val="99"/>
    <w:rsid w:val="00042AA0"/>
    <w:rPr>
      <w:sz w:val="20"/>
      <w:szCs w:val="20"/>
    </w:rPr>
  </w:style>
  <w:style w:type="character" w:styleId="Appelnotedebasdep">
    <w:name w:val="footnote reference"/>
    <w:basedOn w:val="Policepardfaut"/>
    <w:uiPriority w:val="99"/>
    <w:semiHidden/>
    <w:unhideWhenUsed/>
    <w:rsid w:val="00042AA0"/>
    <w:rPr>
      <w:vertAlign w:val="superscript"/>
    </w:rPr>
  </w:style>
  <w:style w:type="character" w:styleId="Numrodepage">
    <w:name w:val="page number"/>
    <w:basedOn w:val="Policepardfaut"/>
    <w:uiPriority w:val="99"/>
    <w:unhideWhenUsed/>
    <w:rsid w:val="00B90413"/>
  </w:style>
  <w:style w:type="paragraph" w:styleId="Corpsdetexte">
    <w:name w:val="Body Text"/>
    <w:basedOn w:val="Normal"/>
    <w:link w:val="CorpsdetexteCar"/>
    <w:uiPriority w:val="1"/>
    <w:qFormat/>
    <w:rsid w:val="00A5095F"/>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CorpsdetexteCar">
    <w:name w:val="Corps de texte Car"/>
    <w:basedOn w:val="Policepardfaut"/>
    <w:link w:val="Corpsdetexte"/>
    <w:uiPriority w:val="1"/>
    <w:rsid w:val="00A5095F"/>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A5095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ssnatloitexte">
    <w:name w:val="assnatloitexte"/>
    <w:basedOn w:val="Normal"/>
    <w:rsid w:val="00A5095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ParagraphedelisteCar">
    <w:name w:val="Paragraphe de liste Car"/>
    <w:basedOn w:val="Policepardfaut"/>
    <w:link w:val="Paragraphedeliste"/>
    <w:uiPriority w:val="34"/>
    <w:rsid w:val="00A5095F"/>
  </w:style>
  <w:style w:type="paragraph" w:customStyle="1" w:styleId="pf0">
    <w:name w:val="pf0"/>
    <w:basedOn w:val="Normal"/>
    <w:rsid w:val="00A5095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rmalWeb">
    <w:name w:val="Normal (Web)"/>
    <w:basedOn w:val="Normal"/>
    <w:uiPriority w:val="99"/>
    <w:unhideWhenUsed/>
    <w:rsid w:val="00A5095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amddispotitre">
    <w:name w:val="amddispotitre"/>
    <w:basedOn w:val="Normal"/>
    <w:rsid w:val="00A5095F"/>
    <w:pPr>
      <w:widowControl w:val="0"/>
      <w:spacing w:after="0" w:line="240" w:lineRule="auto"/>
    </w:pPr>
    <w:rPr>
      <w:rFonts w:ascii="Times New Roman" w:eastAsia="Times New Roman" w:hAnsi="Times New Roman" w:cs="Times New Roman"/>
      <w:b/>
      <w:bCs/>
      <w:kern w:val="0"/>
      <w:sz w:val="24"/>
      <w:szCs w:val="24"/>
      <w:lang w:eastAsia="fr-FR"/>
      <w14:ligatures w14:val="none"/>
    </w:rPr>
  </w:style>
  <w:style w:type="paragraph" w:customStyle="1" w:styleId="amdexpotexte">
    <w:name w:val="amdexpotexte"/>
    <w:basedOn w:val="Normal"/>
    <w:rsid w:val="00A5095F"/>
    <w:pPr>
      <w:widowControl w:val="0"/>
      <w:spacing w:after="0" w:line="240" w:lineRule="auto"/>
    </w:pPr>
    <w:rPr>
      <w:rFonts w:ascii="Times New Roman" w:eastAsia="Times New Roman" w:hAnsi="Times New Roman" w:cs="Times New Roman"/>
      <w:kern w:val="0"/>
      <w:sz w:val="24"/>
      <w:szCs w:val="24"/>
      <w:lang w:eastAsia="fr-FR"/>
      <w14:ligatures w14:val="none"/>
    </w:rPr>
  </w:style>
  <w:style w:type="paragraph" w:customStyle="1" w:styleId="amdexpotitre">
    <w:name w:val="amdexpotitre"/>
    <w:basedOn w:val="Normal"/>
    <w:rsid w:val="00A5095F"/>
    <w:pPr>
      <w:widowControl w:val="0"/>
      <w:spacing w:before="600" w:after="0" w:line="240" w:lineRule="auto"/>
    </w:pPr>
    <w:rPr>
      <w:rFonts w:ascii="Times New Roman" w:eastAsia="Times New Roman" w:hAnsi="Times New Roman" w:cs="Times New Roman"/>
      <w:b/>
      <w:bCs/>
      <w:kern w:val="0"/>
      <w:sz w:val="24"/>
      <w:szCs w:val="24"/>
      <w:lang w:eastAsia="fr-FR"/>
      <w14:ligatures w14:val="none"/>
    </w:rPr>
  </w:style>
  <w:style w:type="paragraph" w:customStyle="1" w:styleId="TdamdtCreditEnEuro">
    <w:name w:val="Td_amdtCreditEnEuro"/>
    <w:basedOn w:val="Normal"/>
    <w:rsid w:val="00A5095F"/>
    <w:pPr>
      <w:widowControl w:val="0"/>
      <w:spacing w:after="0" w:line="240" w:lineRule="auto"/>
      <w:jc w:val="right"/>
    </w:pPr>
    <w:rPr>
      <w:rFonts w:ascii="Times New Roman" w:eastAsia="Times New Roman" w:hAnsi="Times New Roman" w:cs="Times New Roman"/>
      <w:i/>
      <w:iCs/>
      <w:kern w:val="0"/>
      <w:sz w:val="24"/>
      <w:szCs w:val="24"/>
      <w:lang w:eastAsia="fr-FR"/>
      <w14:ligatures w14:val="none"/>
    </w:rPr>
  </w:style>
  <w:style w:type="paragraph" w:customStyle="1" w:styleId="TdcolonneGras">
    <w:name w:val="Td_colonneGras"/>
    <w:basedOn w:val="Normal"/>
    <w:rsid w:val="00A5095F"/>
    <w:pPr>
      <w:widowControl w:val="0"/>
      <w:spacing w:after="0" w:line="240" w:lineRule="auto"/>
    </w:pPr>
    <w:rPr>
      <w:rFonts w:ascii="Times New Roman" w:eastAsia="Times New Roman" w:hAnsi="Times New Roman" w:cs="Times New Roman"/>
      <w:b/>
      <w:bCs/>
      <w:kern w:val="0"/>
      <w:sz w:val="24"/>
      <w:szCs w:val="24"/>
      <w:lang w:eastAsia="fr-FR"/>
      <w14:ligatures w14:val="none"/>
    </w:rPr>
  </w:style>
  <w:style w:type="paragraph" w:customStyle="1" w:styleId="TdamdtCreditProgLibelle">
    <w:name w:val="Td_amdtCreditProgLibelle"/>
    <w:basedOn w:val="Normal"/>
    <w:rsid w:val="00A5095F"/>
    <w:pPr>
      <w:widowControl w:val="0"/>
      <w:spacing w:after="0" w:line="240" w:lineRule="auto"/>
    </w:pPr>
    <w:rPr>
      <w:rFonts w:ascii="Times New Roman" w:eastAsia="Times New Roman" w:hAnsi="Times New Roman" w:cs="Times New Roman"/>
      <w:kern w:val="0"/>
      <w:sz w:val="24"/>
      <w:szCs w:val="24"/>
      <w:lang w:eastAsia="fr-FR"/>
      <w14:ligatures w14:val="none"/>
    </w:rPr>
  </w:style>
  <w:style w:type="paragraph" w:customStyle="1" w:styleId="TdamdtCreditProgMt">
    <w:name w:val="Td_amdtCreditProgMt"/>
    <w:basedOn w:val="Normal"/>
    <w:rsid w:val="00A5095F"/>
    <w:pPr>
      <w:widowControl w:val="0"/>
      <w:spacing w:after="0" w:line="240" w:lineRule="auto"/>
      <w:jc w:val="right"/>
    </w:pPr>
    <w:rPr>
      <w:rFonts w:ascii="Times New Roman" w:eastAsia="Times New Roman" w:hAnsi="Times New Roman" w:cs="Times New Roman"/>
      <w:kern w:val="0"/>
      <w:sz w:val="24"/>
      <w:szCs w:val="24"/>
      <w:lang w:eastAsia="fr-FR"/>
      <w14:ligatures w14:val="none"/>
    </w:rPr>
  </w:style>
  <w:style w:type="table" w:styleId="Grilledutableau">
    <w:name w:val="Table Grid"/>
    <w:basedOn w:val="TableauNormal"/>
    <w:uiPriority w:val="39"/>
    <w:rsid w:val="00A509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A5095F"/>
  </w:style>
  <w:style w:type="character" w:customStyle="1" w:styleId="eop">
    <w:name w:val="eop"/>
    <w:basedOn w:val="Policepardfaut"/>
    <w:rsid w:val="00A5095F"/>
  </w:style>
  <w:style w:type="paragraph" w:customStyle="1" w:styleId="paragraph">
    <w:name w:val="paragraph"/>
    <w:basedOn w:val="Normal"/>
    <w:rsid w:val="00A5095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A5095F"/>
    <w:rPr>
      <w:i/>
      <w:iCs/>
    </w:rPr>
  </w:style>
  <w:style w:type="character" w:styleId="lev">
    <w:name w:val="Strong"/>
    <w:basedOn w:val="Policepardfaut"/>
    <w:uiPriority w:val="22"/>
    <w:qFormat/>
    <w:rsid w:val="00A5095F"/>
    <w:rPr>
      <w:b/>
      <w:bCs/>
    </w:rPr>
  </w:style>
  <w:style w:type="table" w:customStyle="1" w:styleId="NormalTable0">
    <w:name w:val="Normal Table0"/>
    <w:uiPriority w:val="2"/>
    <w:semiHidden/>
    <w:unhideWhenUsed/>
    <w:qFormat/>
    <w:rsid w:val="00A5095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Default">
    <w:name w:val="Default"/>
    <w:rsid w:val="00A5095F"/>
    <w:pPr>
      <w:autoSpaceDE w:val="0"/>
      <w:autoSpaceDN w:val="0"/>
      <w:adjustRightInd w:val="0"/>
      <w:spacing w:after="0" w:line="240" w:lineRule="auto"/>
    </w:pPr>
    <w:rPr>
      <w:rFonts w:ascii="Arial" w:hAnsi="Arial" w:cs="Arial"/>
      <w:color w:val="000000"/>
      <w:kern w:val="0"/>
      <w:sz w:val="24"/>
      <w:szCs w:val="24"/>
    </w:rPr>
  </w:style>
  <w:style w:type="character" w:customStyle="1" w:styleId="ui-provider">
    <w:name w:val="ui-provider"/>
    <w:basedOn w:val="Policepardfaut"/>
    <w:rsid w:val="00A5095F"/>
  </w:style>
  <w:style w:type="table" w:customStyle="1" w:styleId="NormalTable00">
    <w:name w:val="Normal Table00"/>
    <w:uiPriority w:val="2"/>
    <w:semiHidden/>
    <w:unhideWhenUsed/>
    <w:qFormat/>
    <w:rsid w:val="00A5095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msonormal0">
    <w:name w:val="msonormal"/>
    <w:basedOn w:val="Normal"/>
    <w:rsid w:val="00A5095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apple-tab-span">
    <w:name w:val="apple-tab-span"/>
    <w:basedOn w:val="Policepardfaut"/>
    <w:rsid w:val="00A5095F"/>
  </w:style>
  <w:style w:type="table" w:customStyle="1" w:styleId="TableGrid1">
    <w:name w:val="Table Grid1"/>
    <w:rsid w:val="00A5095F"/>
    <w:pPr>
      <w:spacing w:after="0" w:line="240" w:lineRule="auto"/>
    </w:pPr>
    <w:rPr>
      <w:rFonts w:ascii="Calibri" w:eastAsia="Times New Roman" w:hAnsi="Calibri" w:cs="Times New Roman"/>
      <w:lang w:eastAsia="fr-FR"/>
      <w14:ligatures w14:val="none"/>
    </w:rPr>
    <w:tblPr>
      <w:tblCellMar>
        <w:top w:w="0" w:type="dxa"/>
        <w:left w:w="0" w:type="dxa"/>
        <w:bottom w:w="0" w:type="dxa"/>
        <w:right w:w="0" w:type="dxa"/>
      </w:tblCellMar>
    </w:tblPr>
  </w:style>
  <w:style w:type="table" w:customStyle="1" w:styleId="TableNormal1">
    <w:name w:val="Table Normal1"/>
    <w:uiPriority w:val="2"/>
    <w:semiHidden/>
    <w:unhideWhenUsed/>
    <w:qFormat/>
    <w:rsid w:val="00A5095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Mention">
    <w:name w:val="Mention"/>
    <w:basedOn w:val="Policepardfaut"/>
    <w:uiPriority w:val="99"/>
    <w:unhideWhenUsed/>
    <w:rsid w:val="00A5095F"/>
    <w:rPr>
      <w:color w:val="2B579A"/>
      <w:shd w:val="clear" w:color="auto" w:fill="E1DFDD"/>
    </w:rPr>
  </w:style>
  <w:style w:type="table" w:styleId="TableauGrille1Clair">
    <w:name w:val="Grid Table 1 Light"/>
    <w:basedOn w:val="TableauNormal"/>
    <w:uiPriority w:val="46"/>
    <w:rsid w:val="00A5095F"/>
    <w:pPr>
      <w:widowControl w:val="0"/>
      <w:autoSpaceDE w:val="0"/>
      <w:autoSpaceDN w:val="0"/>
      <w:spacing w:after="0" w:line="240" w:lineRule="auto"/>
    </w:pPr>
    <w:rPr>
      <w:kern w:val="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lledetableauclaire">
    <w:name w:val="Grid Table Light"/>
    <w:basedOn w:val="TableauNormal"/>
    <w:uiPriority w:val="40"/>
    <w:rsid w:val="00A5095F"/>
    <w:pPr>
      <w:widowControl w:val="0"/>
      <w:autoSpaceDE w:val="0"/>
      <w:autoSpaceDN w:val="0"/>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A5095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0">
    <w:name w:val="Table Grid_0"/>
    <w:basedOn w:val="TableauNormal"/>
    <w:uiPriority w:val="39"/>
    <w:rsid w:val="00A5095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auNormal"/>
    <w:uiPriority w:val="39"/>
    <w:rsid w:val="00A5095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auNormal"/>
    <w:uiPriority w:val="39"/>
    <w:rsid w:val="00A5095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auNormal"/>
    <w:uiPriority w:val="39"/>
    <w:rsid w:val="00A5095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re2"/>
    <w:link w:val="Style1Car"/>
    <w:qFormat/>
    <w:rsid w:val="00A5095F"/>
    <w:pPr>
      <w:widowControl w:val="0"/>
      <w:autoSpaceDE w:val="0"/>
      <w:autoSpaceDN w:val="0"/>
      <w:spacing w:before="40" w:after="0" w:line="240" w:lineRule="auto"/>
    </w:pPr>
    <w:rPr>
      <w:kern w:val="0"/>
      <w14:ligatures w14:val="none"/>
    </w:rPr>
  </w:style>
  <w:style w:type="character" w:customStyle="1" w:styleId="Style1Car">
    <w:name w:val="Style1 Car"/>
    <w:basedOn w:val="Titre2Car"/>
    <w:link w:val="Style1"/>
    <w:rsid w:val="00A5095F"/>
    <w:rPr>
      <w:rFonts w:asciiTheme="majorHAnsi" w:eastAsiaTheme="majorEastAsia" w:hAnsiTheme="majorHAnsi" w:cstheme="majorBidi"/>
      <w:color w:val="0F4761"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2985">
      <w:bodyDiv w:val="1"/>
      <w:marLeft w:val="0"/>
      <w:marRight w:val="0"/>
      <w:marTop w:val="0"/>
      <w:marBottom w:val="0"/>
      <w:divBdr>
        <w:top w:val="none" w:sz="0" w:space="0" w:color="auto"/>
        <w:left w:val="none" w:sz="0" w:space="0" w:color="auto"/>
        <w:bottom w:val="none" w:sz="0" w:space="0" w:color="auto"/>
        <w:right w:val="none" w:sz="0" w:space="0" w:color="auto"/>
      </w:divBdr>
    </w:div>
    <w:div w:id="268396762">
      <w:bodyDiv w:val="1"/>
      <w:marLeft w:val="0"/>
      <w:marRight w:val="0"/>
      <w:marTop w:val="0"/>
      <w:marBottom w:val="0"/>
      <w:divBdr>
        <w:top w:val="none" w:sz="0" w:space="0" w:color="auto"/>
        <w:left w:val="none" w:sz="0" w:space="0" w:color="auto"/>
        <w:bottom w:val="none" w:sz="0" w:space="0" w:color="auto"/>
        <w:right w:val="none" w:sz="0" w:space="0" w:color="auto"/>
      </w:divBdr>
      <w:divsChild>
        <w:div w:id="1337463454">
          <w:marLeft w:val="0"/>
          <w:marRight w:val="0"/>
          <w:marTop w:val="0"/>
          <w:marBottom w:val="0"/>
          <w:divBdr>
            <w:top w:val="none" w:sz="0" w:space="0" w:color="auto"/>
            <w:left w:val="none" w:sz="0" w:space="0" w:color="auto"/>
            <w:bottom w:val="none" w:sz="0" w:space="0" w:color="auto"/>
            <w:right w:val="none" w:sz="0" w:space="0" w:color="auto"/>
          </w:divBdr>
          <w:divsChild>
            <w:div w:id="712507694">
              <w:marLeft w:val="0"/>
              <w:marRight w:val="0"/>
              <w:marTop w:val="0"/>
              <w:marBottom w:val="0"/>
              <w:divBdr>
                <w:top w:val="none" w:sz="0" w:space="0" w:color="auto"/>
                <w:left w:val="none" w:sz="0" w:space="0" w:color="auto"/>
                <w:bottom w:val="none" w:sz="0" w:space="0" w:color="auto"/>
                <w:right w:val="none" w:sz="0" w:space="0" w:color="auto"/>
              </w:divBdr>
            </w:div>
          </w:divsChild>
        </w:div>
        <w:div w:id="1286158690">
          <w:marLeft w:val="0"/>
          <w:marRight w:val="0"/>
          <w:marTop w:val="0"/>
          <w:marBottom w:val="0"/>
          <w:divBdr>
            <w:top w:val="none" w:sz="0" w:space="0" w:color="auto"/>
            <w:left w:val="none" w:sz="0" w:space="0" w:color="auto"/>
            <w:bottom w:val="none" w:sz="0" w:space="0" w:color="auto"/>
            <w:right w:val="none" w:sz="0" w:space="0" w:color="auto"/>
          </w:divBdr>
        </w:div>
      </w:divsChild>
    </w:div>
    <w:div w:id="343552410">
      <w:bodyDiv w:val="1"/>
      <w:marLeft w:val="0"/>
      <w:marRight w:val="0"/>
      <w:marTop w:val="0"/>
      <w:marBottom w:val="0"/>
      <w:divBdr>
        <w:top w:val="none" w:sz="0" w:space="0" w:color="auto"/>
        <w:left w:val="none" w:sz="0" w:space="0" w:color="auto"/>
        <w:bottom w:val="none" w:sz="0" w:space="0" w:color="auto"/>
        <w:right w:val="none" w:sz="0" w:space="0" w:color="auto"/>
      </w:divBdr>
    </w:div>
    <w:div w:id="451897716">
      <w:bodyDiv w:val="1"/>
      <w:marLeft w:val="0"/>
      <w:marRight w:val="0"/>
      <w:marTop w:val="0"/>
      <w:marBottom w:val="0"/>
      <w:divBdr>
        <w:top w:val="none" w:sz="0" w:space="0" w:color="auto"/>
        <w:left w:val="none" w:sz="0" w:space="0" w:color="auto"/>
        <w:bottom w:val="none" w:sz="0" w:space="0" w:color="auto"/>
        <w:right w:val="none" w:sz="0" w:space="0" w:color="auto"/>
      </w:divBdr>
    </w:div>
    <w:div w:id="935750977">
      <w:bodyDiv w:val="1"/>
      <w:marLeft w:val="0"/>
      <w:marRight w:val="0"/>
      <w:marTop w:val="0"/>
      <w:marBottom w:val="0"/>
      <w:divBdr>
        <w:top w:val="none" w:sz="0" w:space="0" w:color="auto"/>
        <w:left w:val="none" w:sz="0" w:space="0" w:color="auto"/>
        <w:bottom w:val="none" w:sz="0" w:space="0" w:color="auto"/>
        <w:right w:val="none" w:sz="0" w:space="0" w:color="auto"/>
      </w:divBdr>
    </w:div>
    <w:div w:id="1018703586">
      <w:bodyDiv w:val="1"/>
      <w:marLeft w:val="0"/>
      <w:marRight w:val="0"/>
      <w:marTop w:val="0"/>
      <w:marBottom w:val="0"/>
      <w:divBdr>
        <w:top w:val="none" w:sz="0" w:space="0" w:color="auto"/>
        <w:left w:val="none" w:sz="0" w:space="0" w:color="auto"/>
        <w:bottom w:val="none" w:sz="0" w:space="0" w:color="auto"/>
        <w:right w:val="none" w:sz="0" w:space="0" w:color="auto"/>
      </w:divBdr>
      <w:divsChild>
        <w:div w:id="797995241">
          <w:marLeft w:val="288"/>
          <w:marRight w:val="0"/>
          <w:marTop w:val="0"/>
          <w:marBottom w:val="240"/>
          <w:divBdr>
            <w:top w:val="none" w:sz="0" w:space="0" w:color="auto"/>
            <w:left w:val="none" w:sz="0" w:space="0" w:color="auto"/>
            <w:bottom w:val="none" w:sz="0" w:space="0" w:color="auto"/>
            <w:right w:val="none" w:sz="0" w:space="0" w:color="auto"/>
          </w:divBdr>
        </w:div>
        <w:div w:id="1221020615">
          <w:marLeft w:val="288"/>
          <w:marRight w:val="0"/>
          <w:marTop w:val="0"/>
          <w:marBottom w:val="240"/>
          <w:divBdr>
            <w:top w:val="none" w:sz="0" w:space="0" w:color="auto"/>
            <w:left w:val="none" w:sz="0" w:space="0" w:color="auto"/>
            <w:bottom w:val="none" w:sz="0" w:space="0" w:color="auto"/>
            <w:right w:val="none" w:sz="0" w:space="0" w:color="auto"/>
          </w:divBdr>
        </w:div>
      </w:divsChild>
    </w:div>
    <w:div w:id="1058279628">
      <w:bodyDiv w:val="1"/>
      <w:marLeft w:val="0"/>
      <w:marRight w:val="0"/>
      <w:marTop w:val="0"/>
      <w:marBottom w:val="0"/>
      <w:divBdr>
        <w:top w:val="none" w:sz="0" w:space="0" w:color="auto"/>
        <w:left w:val="none" w:sz="0" w:space="0" w:color="auto"/>
        <w:bottom w:val="none" w:sz="0" w:space="0" w:color="auto"/>
        <w:right w:val="none" w:sz="0" w:space="0" w:color="auto"/>
      </w:divBdr>
      <w:divsChild>
        <w:div w:id="760874845">
          <w:marLeft w:val="288"/>
          <w:marRight w:val="0"/>
          <w:marTop w:val="0"/>
          <w:marBottom w:val="240"/>
          <w:divBdr>
            <w:top w:val="none" w:sz="0" w:space="0" w:color="auto"/>
            <w:left w:val="none" w:sz="0" w:space="0" w:color="auto"/>
            <w:bottom w:val="none" w:sz="0" w:space="0" w:color="auto"/>
            <w:right w:val="none" w:sz="0" w:space="0" w:color="auto"/>
          </w:divBdr>
        </w:div>
        <w:div w:id="2001880360">
          <w:marLeft w:val="288"/>
          <w:marRight w:val="0"/>
          <w:marTop w:val="0"/>
          <w:marBottom w:val="240"/>
          <w:divBdr>
            <w:top w:val="none" w:sz="0" w:space="0" w:color="auto"/>
            <w:left w:val="none" w:sz="0" w:space="0" w:color="auto"/>
            <w:bottom w:val="none" w:sz="0" w:space="0" w:color="auto"/>
            <w:right w:val="none" w:sz="0" w:space="0" w:color="auto"/>
          </w:divBdr>
        </w:div>
      </w:divsChild>
    </w:div>
    <w:div w:id="1609579185">
      <w:bodyDiv w:val="1"/>
      <w:marLeft w:val="0"/>
      <w:marRight w:val="0"/>
      <w:marTop w:val="0"/>
      <w:marBottom w:val="0"/>
      <w:divBdr>
        <w:top w:val="none" w:sz="0" w:space="0" w:color="auto"/>
        <w:left w:val="none" w:sz="0" w:space="0" w:color="auto"/>
        <w:bottom w:val="none" w:sz="0" w:space="0" w:color="auto"/>
        <w:right w:val="none" w:sz="0" w:space="0" w:color="auto"/>
      </w:divBdr>
    </w:div>
    <w:div w:id="1720664576">
      <w:bodyDiv w:val="1"/>
      <w:marLeft w:val="0"/>
      <w:marRight w:val="0"/>
      <w:marTop w:val="0"/>
      <w:marBottom w:val="0"/>
      <w:divBdr>
        <w:top w:val="none" w:sz="0" w:space="0" w:color="auto"/>
        <w:left w:val="none" w:sz="0" w:space="0" w:color="auto"/>
        <w:bottom w:val="none" w:sz="0" w:space="0" w:color="auto"/>
        <w:right w:val="none" w:sz="0" w:space="0" w:color="auto"/>
      </w:divBdr>
    </w:div>
    <w:div w:id="1724597179">
      <w:bodyDiv w:val="1"/>
      <w:marLeft w:val="0"/>
      <w:marRight w:val="0"/>
      <w:marTop w:val="0"/>
      <w:marBottom w:val="0"/>
      <w:divBdr>
        <w:top w:val="none" w:sz="0" w:space="0" w:color="auto"/>
        <w:left w:val="none" w:sz="0" w:space="0" w:color="auto"/>
        <w:bottom w:val="none" w:sz="0" w:space="0" w:color="auto"/>
        <w:right w:val="none" w:sz="0" w:space="0" w:color="auto"/>
      </w:divBdr>
      <w:divsChild>
        <w:div w:id="589197362">
          <w:marLeft w:val="288"/>
          <w:marRight w:val="0"/>
          <w:marTop w:val="0"/>
          <w:marBottom w:val="240"/>
          <w:divBdr>
            <w:top w:val="none" w:sz="0" w:space="0" w:color="auto"/>
            <w:left w:val="none" w:sz="0" w:space="0" w:color="auto"/>
            <w:bottom w:val="none" w:sz="0" w:space="0" w:color="auto"/>
            <w:right w:val="none" w:sz="0" w:space="0" w:color="auto"/>
          </w:divBdr>
        </w:div>
        <w:div w:id="1594587527">
          <w:marLeft w:val="288"/>
          <w:marRight w:val="0"/>
          <w:marTop w:val="0"/>
          <w:marBottom w:val="240"/>
          <w:divBdr>
            <w:top w:val="none" w:sz="0" w:space="0" w:color="auto"/>
            <w:left w:val="none" w:sz="0" w:space="0" w:color="auto"/>
            <w:bottom w:val="none" w:sz="0" w:space="0" w:color="auto"/>
            <w:right w:val="none" w:sz="0" w:space="0" w:color="auto"/>
          </w:divBdr>
        </w:div>
        <w:div w:id="1240797946">
          <w:marLeft w:val="288"/>
          <w:marRight w:val="0"/>
          <w:marTop w:val="0"/>
          <w:marBottom w:val="240"/>
          <w:divBdr>
            <w:top w:val="none" w:sz="0" w:space="0" w:color="auto"/>
            <w:left w:val="none" w:sz="0" w:space="0" w:color="auto"/>
            <w:bottom w:val="none" w:sz="0" w:space="0" w:color="auto"/>
            <w:right w:val="none" w:sz="0" w:space="0" w:color="auto"/>
          </w:divBdr>
        </w:div>
        <w:div w:id="21781813">
          <w:marLeft w:val="288"/>
          <w:marRight w:val="0"/>
          <w:marTop w:val="0"/>
          <w:marBottom w:val="240"/>
          <w:divBdr>
            <w:top w:val="none" w:sz="0" w:space="0" w:color="auto"/>
            <w:left w:val="none" w:sz="0" w:space="0" w:color="auto"/>
            <w:bottom w:val="none" w:sz="0" w:space="0" w:color="auto"/>
            <w:right w:val="none" w:sz="0" w:space="0" w:color="auto"/>
          </w:divBdr>
        </w:div>
        <w:div w:id="1504710683">
          <w:marLeft w:val="288"/>
          <w:marRight w:val="0"/>
          <w:marTop w:val="0"/>
          <w:marBottom w:val="240"/>
          <w:divBdr>
            <w:top w:val="none" w:sz="0" w:space="0" w:color="auto"/>
            <w:left w:val="none" w:sz="0" w:space="0" w:color="auto"/>
            <w:bottom w:val="none" w:sz="0" w:space="0" w:color="auto"/>
            <w:right w:val="none" w:sz="0" w:space="0" w:color="auto"/>
          </w:divBdr>
        </w:div>
      </w:divsChild>
    </w:div>
    <w:div w:id="1730112908">
      <w:bodyDiv w:val="1"/>
      <w:marLeft w:val="0"/>
      <w:marRight w:val="0"/>
      <w:marTop w:val="0"/>
      <w:marBottom w:val="0"/>
      <w:divBdr>
        <w:top w:val="none" w:sz="0" w:space="0" w:color="auto"/>
        <w:left w:val="none" w:sz="0" w:space="0" w:color="auto"/>
        <w:bottom w:val="none" w:sz="0" w:space="0" w:color="auto"/>
        <w:right w:val="none" w:sz="0" w:space="0" w:color="auto"/>
      </w:divBdr>
    </w:div>
    <w:div w:id="1982542726">
      <w:bodyDiv w:val="1"/>
      <w:marLeft w:val="0"/>
      <w:marRight w:val="0"/>
      <w:marTop w:val="0"/>
      <w:marBottom w:val="0"/>
      <w:divBdr>
        <w:top w:val="none" w:sz="0" w:space="0" w:color="auto"/>
        <w:left w:val="none" w:sz="0" w:space="0" w:color="auto"/>
        <w:bottom w:val="none" w:sz="0" w:space="0" w:color="auto"/>
        <w:right w:val="none" w:sz="0" w:space="0" w:color="auto"/>
      </w:divBdr>
      <w:divsChild>
        <w:div w:id="1002127970">
          <w:marLeft w:val="0"/>
          <w:marRight w:val="0"/>
          <w:marTop w:val="0"/>
          <w:marBottom w:val="0"/>
          <w:divBdr>
            <w:top w:val="none" w:sz="0" w:space="0" w:color="auto"/>
            <w:left w:val="none" w:sz="0" w:space="0" w:color="auto"/>
            <w:bottom w:val="none" w:sz="0" w:space="0" w:color="auto"/>
            <w:right w:val="none" w:sz="0" w:space="0" w:color="auto"/>
          </w:divBdr>
          <w:divsChild>
            <w:div w:id="1917593998">
              <w:marLeft w:val="0"/>
              <w:marRight w:val="0"/>
              <w:marTop w:val="0"/>
              <w:marBottom w:val="0"/>
              <w:divBdr>
                <w:top w:val="none" w:sz="0" w:space="0" w:color="auto"/>
                <w:left w:val="none" w:sz="0" w:space="0" w:color="auto"/>
                <w:bottom w:val="none" w:sz="0" w:space="0" w:color="auto"/>
                <w:right w:val="none" w:sz="0" w:space="0" w:color="auto"/>
              </w:divBdr>
            </w:div>
          </w:divsChild>
        </w:div>
        <w:div w:id="1267037182">
          <w:marLeft w:val="0"/>
          <w:marRight w:val="0"/>
          <w:marTop w:val="0"/>
          <w:marBottom w:val="0"/>
          <w:divBdr>
            <w:top w:val="none" w:sz="0" w:space="0" w:color="auto"/>
            <w:left w:val="none" w:sz="0" w:space="0" w:color="auto"/>
            <w:bottom w:val="none" w:sz="0" w:space="0" w:color="auto"/>
            <w:right w:val="none" w:sz="0" w:space="0" w:color="auto"/>
          </w:divBdr>
        </w:div>
      </w:divsChild>
    </w:div>
    <w:div w:id="2064719054">
      <w:bodyDiv w:val="1"/>
      <w:marLeft w:val="0"/>
      <w:marRight w:val="0"/>
      <w:marTop w:val="0"/>
      <w:marBottom w:val="0"/>
      <w:divBdr>
        <w:top w:val="none" w:sz="0" w:space="0" w:color="auto"/>
        <w:left w:val="none" w:sz="0" w:space="0" w:color="auto"/>
        <w:bottom w:val="none" w:sz="0" w:space="0" w:color="auto"/>
        <w:right w:val="none" w:sz="0" w:space="0" w:color="auto"/>
      </w:divBdr>
    </w:div>
    <w:div w:id="2125923738">
      <w:bodyDiv w:val="1"/>
      <w:marLeft w:val="0"/>
      <w:marRight w:val="0"/>
      <w:marTop w:val="0"/>
      <w:marBottom w:val="0"/>
      <w:divBdr>
        <w:top w:val="none" w:sz="0" w:space="0" w:color="auto"/>
        <w:left w:val="none" w:sz="0" w:space="0" w:color="auto"/>
        <w:bottom w:val="none" w:sz="0" w:space="0" w:color="auto"/>
        <w:right w:val="none" w:sz="0" w:space="0" w:color="auto"/>
      </w:divBdr>
      <w:divsChild>
        <w:div w:id="2079739469">
          <w:marLeft w:val="288"/>
          <w:marRight w:val="0"/>
          <w:marTop w:val="0"/>
          <w:marBottom w:val="240"/>
          <w:divBdr>
            <w:top w:val="none" w:sz="0" w:space="0" w:color="auto"/>
            <w:left w:val="none" w:sz="0" w:space="0" w:color="auto"/>
            <w:bottom w:val="none" w:sz="0" w:space="0" w:color="auto"/>
            <w:right w:val="none" w:sz="0" w:space="0" w:color="auto"/>
          </w:divBdr>
        </w:div>
        <w:div w:id="197671694">
          <w:marLeft w:val="288"/>
          <w:marRight w:val="0"/>
          <w:marTop w:val="0"/>
          <w:marBottom w:val="240"/>
          <w:divBdr>
            <w:top w:val="none" w:sz="0" w:space="0" w:color="auto"/>
            <w:left w:val="none" w:sz="0" w:space="0" w:color="auto"/>
            <w:bottom w:val="none" w:sz="0" w:space="0" w:color="auto"/>
            <w:right w:val="none" w:sz="0" w:space="0" w:color="auto"/>
          </w:divBdr>
        </w:div>
        <w:div w:id="285547250">
          <w:marLeft w:val="288"/>
          <w:marRight w:val="0"/>
          <w:marTop w:val="0"/>
          <w:marBottom w:val="240"/>
          <w:divBdr>
            <w:top w:val="none" w:sz="0" w:space="0" w:color="auto"/>
            <w:left w:val="none" w:sz="0" w:space="0" w:color="auto"/>
            <w:bottom w:val="none" w:sz="0" w:space="0" w:color="auto"/>
            <w:right w:val="none" w:sz="0" w:space="0" w:color="auto"/>
          </w:divBdr>
        </w:div>
        <w:div w:id="1307389870">
          <w:marLeft w:val="1008"/>
          <w:marRight w:val="0"/>
          <w:marTop w:val="0"/>
          <w:marBottom w:val="240"/>
          <w:divBdr>
            <w:top w:val="none" w:sz="0" w:space="0" w:color="auto"/>
            <w:left w:val="none" w:sz="0" w:space="0" w:color="auto"/>
            <w:bottom w:val="none" w:sz="0" w:space="0" w:color="auto"/>
            <w:right w:val="none" w:sz="0" w:space="0" w:color="auto"/>
          </w:divBdr>
        </w:div>
        <w:div w:id="1177579278">
          <w:marLeft w:val="1008"/>
          <w:marRight w:val="0"/>
          <w:marTop w:val="0"/>
          <w:marBottom w:val="240"/>
          <w:divBdr>
            <w:top w:val="none" w:sz="0" w:space="0" w:color="auto"/>
            <w:left w:val="none" w:sz="0" w:space="0" w:color="auto"/>
            <w:bottom w:val="none" w:sz="0" w:space="0" w:color="auto"/>
            <w:right w:val="none" w:sz="0" w:space="0" w:color="auto"/>
          </w:divBdr>
        </w:div>
        <w:div w:id="292057905">
          <w:marLeft w:val="1008"/>
          <w:marRight w:val="0"/>
          <w:marTop w:val="0"/>
          <w:marBottom w:val="240"/>
          <w:divBdr>
            <w:top w:val="none" w:sz="0" w:space="0" w:color="auto"/>
            <w:left w:val="none" w:sz="0" w:space="0" w:color="auto"/>
            <w:bottom w:val="none" w:sz="0" w:space="0" w:color="auto"/>
            <w:right w:val="none" w:sz="0" w:space="0" w:color="auto"/>
          </w:divBdr>
        </w:div>
        <w:div w:id="1138186003">
          <w:marLeft w:val="288"/>
          <w:marRight w:val="0"/>
          <w:marTop w:val="0"/>
          <w:marBottom w:val="240"/>
          <w:divBdr>
            <w:top w:val="none" w:sz="0" w:space="0" w:color="auto"/>
            <w:left w:val="none" w:sz="0" w:space="0" w:color="auto"/>
            <w:bottom w:val="none" w:sz="0" w:space="0" w:color="auto"/>
            <w:right w:val="none" w:sz="0" w:space="0" w:color="auto"/>
          </w:divBdr>
        </w:div>
        <w:div w:id="634991097">
          <w:marLeft w:val="1008"/>
          <w:marRight w:val="0"/>
          <w:marTop w:val="0"/>
          <w:marBottom w:val="240"/>
          <w:divBdr>
            <w:top w:val="none" w:sz="0" w:space="0" w:color="auto"/>
            <w:left w:val="none" w:sz="0" w:space="0" w:color="auto"/>
            <w:bottom w:val="none" w:sz="0" w:space="0" w:color="auto"/>
            <w:right w:val="none" w:sz="0" w:space="0" w:color="auto"/>
          </w:divBdr>
        </w:div>
        <w:div w:id="1070688270">
          <w:marLeft w:val="1008"/>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188D9-BB6D-4832-8B4C-4FF25343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9923</Words>
  <Characters>54578</Characters>
  <Application>Microsoft Office Word</Application>
  <DocSecurity>0</DocSecurity>
  <Lines>454</Lines>
  <Paragraphs>128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de BROCA</dc:creator>
  <cp:keywords/>
  <dc:description/>
  <cp:lastModifiedBy>Arnaud de BROCA</cp:lastModifiedBy>
  <cp:revision>2</cp:revision>
  <cp:lastPrinted>2025-10-22T08:08:00Z</cp:lastPrinted>
  <dcterms:created xsi:type="dcterms:W3CDTF">2025-10-22T08:10:00Z</dcterms:created>
  <dcterms:modified xsi:type="dcterms:W3CDTF">2025-10-22T08:10:00Z</dcterms:modified>
</cp:coreProperties>
</file>