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D89C" w14:textId="2EC38994" w:rsidR="00674268" w:rsidRPr="008E5D63" w:rsidRDefault="00674268" w:rsidP="00674268">
      <w:pPr>
        <w:jc w:val="both"/>
        <w:rPr>
          <w:szCs w:val="22"/>
        </w:rPr>
      </w:pPr>
      <w:r w:rsidRPr="008E5D63">
        <w:rPr>
          <w:szCs w:val="22"/>
        </w:rPr>
        <w:t xml:space="preserve"> </w:t>
      </w:r>
    </w:p>
    <w:p w14:paraId="54F78B0B" w14:textId="34B839B4" w:rsidR="00674268" w:rsidRPr="00B2132A" w:rsidRDefault="00B2132A" w:rsidP="00674268">
      <w:pPr>
        <w:ind w:left="80" w:right="220"/>
        <w:jc w:val="center"/>
        <w:rPr>
          <w:rFonts w:ascii="Arial" w:hAnsi="Arial" w:cs="Arial"/>
          <w:sz w:val="32"/>
          <w:szCs w:val="28"/>
        </w:rPr>
      </w:pPr>
      <w:r w:rsidRPr="00B2132A">
        <w:rPr>
          <w:rFonts w:ascii="Arial" w:hAnsi="Arial" w:cs="Arial"/>
          <w:sz w:val="32"/>
          <w:szCs w:val="28"/>
        </w:rPr>
        <w:t>Proposition d’amendement visant à supprimer le gel de l’APL</w:t>
      </w:r>
    </w:p>
    <w:p w14:paraId="379DFF6F" w14:textId="77777777" w:rsidR="00674268" w:rsidRPr="008E5D63" w:rsidRDefault="00674268" w:rsidP="00674268">
      <w:pPr>
        <w:ind w:left="80" w:right="220"/>
        <w:jc w:val="center"/>
        <w:rPr>
          <w:szCs w:val="22"/>
        </w:rPr>
      </w:pPr>
    </w:p>
    <w:p w14:paraId="435D2861" w14:textId="77777777" w:rsidR="00674268" w:rsidRPr="008E5D63" w:rsidRDefault="00674268" w:rsidP="00674268">
      <w:pPr>
        <w:ind w:left="80" w:right="220"/>
        <w:jc w:val="center"/>
        <w:rPr>
          <w:szCs w:val="22"/>
        </w:rPr>
      </w:pPr>
      <w:r w:rsidRPr="008E5D63">
        <w:rPr>
          <w:szCs w:val="22"/>
        </w:rPr>
        <w:t xml:space="preserve">ARTICLE </w:t>
      </w:r>
      <w:r>
        <w:rPr>
          <w:szCs w:val="22"/>
        </w:rPr>
        <w:t>67</w:t>
      </w:r>
    </w:p>
    <w:p w14:paraId="081EE768" w14:textId="2800BAD0" w:rsidR="00674268" w:rsidRDefault="00674268" w:rsidP="00674268">
      <w:pPr>
        <w:jc w:val="both"/>
        <w:rPr>
          <w:szCs w:val="22"/>
        </w:rPr>
      </w:pPr>
      <w:r w:rsidRPr="008E5D63">
        <w:rPr>
          <w:szCs w:val="22"/>
        </w:rPr>
        <w:t xml:space="preserve">Supprimer </w:t>
      </w:r>
      <w:r>
        <w:rPr>
          <w:szCs w:val="22"/>
        </w:rPr>
        <w:t>le II</w:t>
      </w:r>
      <w:r w:rsidRPr="008E5D63">
        <w:rPr>
          <w:szCs w:val="22"/>
        </w:rPr>
        <w:t>.</w:t>
      </w:r>
    </w:p>
    <w:p w14:paraId="35078659" w14:textId="7CB9C764" w:rsidR="00674268" w:rsidRDefault="00674268" w:rsidP="00674268">
      <w:pPr>
        <w:jc w:val="both"/>
        <w:rPr>
          <w:szCs w:val="22"/>
        </w:rPr>
      </w:pPr>
    </w:p>
    <w:p w14:paraId="43434A87" w14:textId="77777777" w:rsidR="00674268" w:rsidRPr="00674268" w:rsidRDefault="00674268" w:rsidP="00674268">
      <w:pPr>
        <w:jc w:val="center"/>
        <w:rPr>
          <w:b/>
          <w:bCs/>
          <w:szCs w:val="22"/>
        </w:rPr>
      </w:pPr>
      <w:r w:rsidRPr="008E5D63">
        <w:rPr>
          <w:b/>
          <w:bCs/>
          <w:szCs w:val="22"/>
        </w:rPr>
        <w:t>Exposé sommaire</w:t>
      </w:r>
    </w:p>
    <w:p w14:paraId="3EF5B68C" w14:textId="7B98438D" w:rsidR="005D28AA" w:rsidRDefault="00656C9E" w:rsidP="005D28AA">
      <w:pPr>
        <w:jc w:val="both"/>
      </w:pPr>
      <w:r>
        <w:rPr>
          <w:szCs w:val="22"/>
        </w:rPr>
        <w:t>Cet article propose une</w:t>
      </w:r>
      <w:r w:rsidR="00914BAC">
        <w:rPr>
          <w:szCs w:val="22"/>
        </w:rPr>
        <w:t xml:space="preserve"> énième </w:t>
      </w:r>
      <w:r>
        <w:rPr>
          <w:szCs w:val="22"/>
        </w:rPr>
        <w:t>dé</w:t>
      </w:r>
      <w:r w:rsidR="00914BAC">
        <w:rPr>
          <w:szCs w:val="22"/>
        </w:rPr>
        <w:t>valorisation des allocations logement</w:t>
      </w:r>
      <w:r>
        <w:rPr>
          <w:szCs w:val="22"/>
        </w:rPr>
        <w:t> :</w:t>
      </w:r>
      <w:r w:rsidR="00914BAC">
        <w:rPr>
          <w:szCs w:val="22"/>
        </w:rPr>
        <w:t xml:space="preserve"> </w:t>
      </w:r>
    </w:p>
    <w:p w14:paraId="60259702" w14:textId="11284EAC" w:rsidR="005D28AA" w:rsidRPr="005D28AA" w:rsidRDefault="005D28AA" w:rsidP="005D28AA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 xml:space="preserve">Absence de revalorisation des loyers-plafonds en 2004 puis 2006 et du forfait charges entre 2002 et 2007 </w:t>
      </w:r>
    </w:p>
    <w:p w14:paraId="0F2C782A" w14:textId="1C7F0978" w:rsidR="005D28AA" w:rsidRPr="005D28AA" w:rsidRDefault="005D28AA" w:rsidP="005D28AA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 xml:space="preserve">En 2012, le barème des APL indexé non pas sur l’évolution de l’IRL, mais selon un taux forfaitaire de 1 % calé sur la croissance </w:t>
      </w:r>
    </w:p>
    <w:p w14:paraId="646095E4" w14:textId="66E501EE" w:rsidR="00C42449" w:rsidRPr="00C42449" w:rsidRDefault="005D28AA" w:rsidP="005D28AA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>En 2014, la revalorisation annuelle intervenue au 1</w:t>
      </w:r>
      <w:r w:rsidRPr="005D28AA">
        <w:rPr>
          <w:vertAlign w:val="superscript"/>
        </w:rPr>
        <w:t>er</w:t>
      </w:r>
      <w:r>
        <w:t xml:space="preserve"> octobre (+ 0,57 %), et non au 1</w:t>
      </w:r>
      <w:r w:rsidRPr="005D28AA">
        <w:rPr>
          <w:vertAlign w:val="superscript"/>
        </w:rPr>
        <w:t>er</w:t>
      </w:r>
      <w:r>
        <w:t xml:space="preserve"> janvier, représentant un manque à gagner de </w:t>
      </w:r>
      <w:r w:rsidR="00C42449">
        <w:t>9</w:t>
      </w:r>
      <w:r>
        <w:t xml:space="preserve"> mois pour les bénéficiaires</w:t>
      </w:r>
    </w:p>
    <w:p w14:paraId="2B615960" w14:textId="7A87E8A4" w:rsidR="00C42449" w:rsidRPr="00C42449" w:rsidRDefault="005D28AA" w:rsidP="005D28AA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>La revalorisation était de 0,75 % en 2017</w:t>
      </w:r>
      <w:r w:rsidR="00C42449">
        <w:t> </w:t>
      </w:r>
    </w:p>
    <w:p w14:paraId="48281BB6" w14:textId="4AF4CBF8" w:rsidR="005D28AA" w:rsidRPr="00C42449" w:rsidRDefault="00C42449" w:rsidP="005D28AA">
      <w:pPr>
        <w:pStyle w:val="Paragraphedeliste"/>
        <w:numPr>
          <w:ilvl w:val="0"/>
          <w:numId w:val="1"/>
        </w:numPr>
        <w:jc w:val="both"/>
        <w:rPr>
          <w:szCs w:val="22"/>
        </w:rPr>
      </w:pPr>
      <w:r w:rsidRPr="00C42449">
        <w:t xml:space="preserve">Elle </w:t>
      </w:r>
      <w:r w:rsidR="005D28AA" w:rsidRPr="00C42449">
        <w:t>n’a pas eu lieu en 2018</w:t>
      </w:r>
      <w:r w:rsidRPr="00C42449">
        <w:t> </w:t>
      </w:r>
    </w:p>
    <w:p w14:paraId="22600E91" w14:textId="74867DF9" w:rsidR="00914BAC" w:rsidRPr="00914BAC" w:rsidRDefault="00914BAC" w:rsidP="00914BAC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>Depuis octobre 2017, les aides sont réduites forfaitairement pour tous les allocataires de 5€ par mois, pour une économie annuelle de 400 millions</w:t>
      </w:r>
      <w:r w:rsidR="005D28AA">
        <w:t xml:space="preserve"> d’euros</w:t>
      </w:r>
      <w:r>
        <w:t xml:space="preserve"> en 2018</w:t>
      </w:r>
    </w:p>
    <w:p w14:paraId="5C7601C2" w14:textId="7D17B231" w:rsidR="00914BAC" w:rsidRPr="00C757D6" w:rsidRDefault="00914BAC" w:rsidP="00914BAC">
      <w:pPr>
        <w:pStyle w:val="Paragraphedeliste"/>
        <w:numPr>
          <w:ilvl w:val="0"/>
          <w:numId w:val="1"/>
        </w:numPr>
        <w:jc w:val="both"/>
      </w:pPr>
      <w:r>
        <w:t xml:space="preserve">La « réduction de loyer de solidarité » (RLS) imposée par l’État </w:t>
      </w:r>
      <w:r w:rsidR="005D28AA">
        <w:t xml:space="preserve">depuis 2018 </w:t>
      </w:r>
      <w:r>
        <w:t>dans le parc social qui s’accompagne d’une baisse de l’APL correspo</w:t>
      </w:r>
      <w:r w:rsidRPr="00C757D6">
        <w:rPr>
          <w:spacing w:val="-2"/>
        </w:rPr>
        <w:t>ndante</w:t>
      </w:r>
      <w:r w:rsidR="005D28AA">
        <w:rPr>
          <w:spacing w:val="-2"/>
        </w:rPr>
        <w:t xml:space="preserve">, pour une </w:t>
      </w:r>
      <w:r w:rsidR="005D28AA" w:rsidRPr="00C757D6">
        <w:rPr>
          <w:spacing w:val="-2"/>
        </w:rPr>
        <w:t>économie</w:t>
      </w:r>
      <w:r w:rsidRPr="00C757D6">
        <w:rPr>
          <w:spacing w:val="-2"/>
        </w:rPr>
        <w:t xml:space="preserve"> annuelle est de 800 millions d’euros en 2018, 900 millions d’euros en 2019, </w:t>
      </w:r>
      <w:r w:rsidR="00C757D6" w:rsidRPr="00C757D6">
        <w:rPr>
          <w:spacing w:val="-2"/>
        </w:rPr>
        <w:t>puis 1,3 milliard chaque année et ramenée ponctuellement à 1,1 milliard en 2025</w:t>
      </w:r>
    </w:p>
    <w:p w14:paraId="185E3142" w14:textId="320AEAA8" w:rsidR="00C757D6" w:rsidRPr="00C757D6" w:rsidRDefault="00914BAC" w:rsidP="00914BAC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>La loi de finances pour 2018 prévoyait également le gel des prestations au 1er octobre 2018, au lieu de les indexer sur l’inflation</w:t>
      </w:r>
      <w:r w:rsidR="00C757D6">
        <w:t xml:space="preserve"> : </w:t>
      </w:r>
      <w:r>
        <w:t>59 millions d’euros d’économies en 2018 et 226 millions en 2019</w:t>
      </w:r>
    </w:p>
    <w:p w14:paraId="5F7F0CA2" w14:textId="7B630813" w:rsidR="00C757D6" w:rsidRPr="00C757D6" w:rsidRDefault="00C757D6" w:rsidP="00914BAC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 xml:space="preserve">Elle a aussi prévu </w:t>
      </w:r>
      <w:r w:rsidR="00914BAC">
        <w:t>l’extinction de la plupart des aides personnelles à l’accession, impactant à la fois la sécurisation de l’accession sociale à la propriété et la possibilité pour les propriétaires pauvres d’engager des travaux</w:t>
      </w:r>
    </w:p>
    <w:p w14:paraId="330296D4" w14:textId="2139B63E" w:rsidR="00914BAC" w:rsidRPr="00C757D6" w:rsidRDefault="00C757D6" w:rsidP="00914BAC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>L</w:t>
      </w:r>
      <w:r w:rsidR="00914BAC">
        <w:t>a revalorisation des aides au logement a été plafonnée à 0,3 % en 2019 et 2020</w:t>
      </w:r>
    </w:p>
    <w:p w14:paraId="732C90BD" w14:textId="77777777" w:rsidR="004A2B3D" w:rsidRPr="004A2B3D" w:rsidRDefault="00C757D6" w:rsidP="00914BAC">
      <w:pPr>
        <w:pStyle w:val="Paragraphedeliste"/>
        <w:numPr>
          <w:ilvl w:val="0"/>
          <w:numId w:val="1"/>
        </w:numPr>
        <w:jc w:val="both"/>
        <w:rPr>
          <w:szCs w:val="22"/>
        </w:rPr>
      </w:pPr>
      <w:r>
        <w:t>En 2021</w:t>
      </w:r>
      <w:r w:rsidR="004A2B3D">
        <w:t>,</w:t>
      </w:r>
      <w:r>
        <w:t xml:space="preserve"> la « </w:t>
      </w:r>
      <w:proofErr w:type="spellStart"/>
      <w:r>
        <w:t>contemporanéïsation</w:t>
      </w:r>
      <w:proofErr w:type="spellEnd"/>
      <w:r>
        <w:t xml:space="preserve"> des ressources » vi</w:t>
      </w:r>
      <w:r w:rsidR="004A2B3D">
        <w:t>se</w:t>
      </w:r>
      <w:r>
        <w:t xml:space="preserve"> à calculer les APL sur la base des revenus des 12 derniers mois (et non plus des données fiscales en année N-2) avec une actualisation des aides versées tous les 3 mois. </w:t>
      </w:r>
    </w:p>
    <w:p w14:paraId="5365EAC6" w14:textId="567F7807" w:rsidR="004A2B3D" w:rsidRPr="004A2B3D" w:rsidRDefault="00C757D6" w:rsidP="004A2B3D">
      <w:pPr>
        <w:pStyle w:val="Paragraphedeliste"/>
        <w:jc w:val="both"/>
        <w:rPr>
          <w:szCs w:val="22"/>
        </w:rPr>
      </w:pPr>
      <w:r>
        <w:t>Cette réforme a contribué</w:t>
      </w:r>
      <w:r w:rsidR="004A2B3D">
        <w:t> :</w:t>
      </w:r>
    </w:p>
    <w:p w14:paraId="1857FFC9" w14:textId="77777777" w:rsidR="004A2B3D" w:rsidRPr="004A2B3D" w:rsidRDefault="00C757D6" w:rsidP="004A2B3D">
      <w:pPr>
        <w:pStyle w:val="Paragraphedeliste"/>
        <w:numPr>
          <w:ilvl w:val="1"/>
          <w:numId w:val="1"/>
        </w:numPr>
        <w:jc w:val="both"/>
        <w:rPr>
          <w:szCs w:val="22"/>
        </w:rPr>
      </w:pPr>
      <w:proofErr w:type="gramStart"/>
      <w:r>
        <w:lastRenderedPageBreak/>
        <w:t>à</w:t>
      </w:r>
      <w:proofErr w:type="gramEnd"/>
      <w:r>
        <w:t xml:space="preserve"> une forte diminution du nombre de foyers bénéficiaires entre 2020 et 2022 (-7 %), qui s’est poursuivi en 2023 (-1,3 %)</w:t>
      </w:r>
      <w:r w:rsidR="004A2B3D">
        <w:t> ;</w:t>
      </w:r>
      <w:r>
        <w:t xml:space="preserve"> </w:t>
      </w:r>
    </w:p>
    <w:p w14:paraId="29E6BE4D" w14:textId="77777777" w:rsidR="004A2B3D" w:rsidRPr="004A2B3D" w:rsidRDefault="00C757D6" w:rsidP="004A2B3D">
      <w:pPr>
        <w:pStyle w:val="Paragraphedeliste"/>
        <w:numPr>
          <w:ilvl w:val="1"/>
          <w:numId w:val="1"/>
        </w:numPr>
        <w:jc w:val="both"/>
        <w:rPr>
          <w:szCs w:val="22"/>
        </w:rPr>
      </w:pPr>
      <w:proofErr w:type="gramStart"/>
      <w:r>
        <w:t>à</w:t>
      </w:r>
      <w:proofErr w:type="gramEnd"/>
      <w:r>
        <w:t xml:space="preserve"> une baisse de l’APL d’en moyenne 13€ par allocataire</w:t>
      </w:r>
      <w:r w:rsidR="004A2B3D">
        <w:t xml:space="preserve"> ; </w:t>
      </w:r>
    </w:p>
    <w:p w14:paraId="1387609D" w14:textId="77777777" w:rsidR="004A2B3D" w:rsidRPr="004A2B3D" w:rsidRDefault="00C757D6" w:rsidP="004A2B3D">
      <w:pPr>
        <w:pStyle w:val="Paragraphedeliste"/>
        <w:numPr>
          <w:ilvl w:val="1"/>
          <w:numId w:val="1"/>
        </w:numPr>
        <w:spacing w:after="0"/>
        <w:ind w:left="1434" w:hanging="357"/>
        <w:contextualSpacing w:val="0"/>
        <w:jc w:val="both"/>
        <w:rPr>
          <w:szCs w:val="22"/>
        </w:rPr>
      </w:pPr>
      <w:proofErr w:type="gramStart"/>
      <w:r>
        <w:t>à</w:t>
      </w:r>
      <w:proofErr w:type="gramEnd"/>
      <w:r>
        <w:t xml:space="preserve"> l’augmentation des droits pour 18 % des allocataires (en moyenne +49 €)</w:t>
      </w:r>
      <w:r w:rsidR="004A2B3D">
        <w:t>, mais</w:t>
      </w:r>
      <w:r>
        <w:t xml:space="preserve"> à une diminution pour 30 % d’entre eux (en moyenne -73 €), dont près de 400 000 ont perdu leur droit aux APL. </w:t>
      </w:r>
    </w:p>
    <w:p w14:paraId="380FD94C" w14:textId="4CF0D108" w:rsidR="00C757D6" w:rsidRPr="004A2B3D" w:rsidRDefault="004A2B3D" w:rsidP="004A2B3D">
      <w:pPr>
        <w:spacing w:after="0"/>
        <w:ind w:left="708"/>
        <w:jc w:val="both"/>
        <w:rPr>
          <w:szCs w:val="22"/>
        </w:rPr>
      </w:pPr>
      <w:r>
        <w:t>Et l</w:t>
      </w:r>
      <w:r w:rsidR="00C757D6">
        <w:t xml:space="preserve">e réajustement </w:t>
      </w:r>
      <w:r w:rsidR="00366BC4">
        <w:t>trimestriel</w:t>
      </w:r>
      <w:r w:rsidR="00C757D6">
        <w:t xml:space="preserve"> ne permet plus de prévoir un budget logement stabilisé, ce qui précarise les allocataires aux revenus fluctuants, particulièrement en temps de crise</w:t>
      </w:r>
    </w:p>
    <w:p w14:paraId="3053584E" w14:textId="6CCA3C98" w:rsidR="001115E4" w:rsidRPr="00C757D6" w:rsidRDefault="001115E4" w:rsidP="004A2B3D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szCs w:val="22"/>
        </w:rPr>
      </w:pPr>
      <w:r>
        <w:rPr>
          <w:szCs w:val="22"/>
        </w:rPr>
        <w:t>En 2023, c’est l’IRL qui est limitée à 3,5 % au lieu d’environ 5 % à cause de l’inflation, ce qui a limité d’autant l’indexation des loyers certes, mais aussi l’indexation des allocations logement à la charge de l’Etat.</w:t>
      </w:r>
    </w:p>
    <w:p w14:paraId="79F30B59" w14:textId="3AFA3D60" w:rsidR="00914BAC" w:rsidRPr="004A2B3D" w:rsidRDefault="00914BAC" w:rsidP="00674268">
      <w:pPr>
        <w:jc w:val="both"/>
        <w:rPr>
          <w:b/>
          <w:szCs w:val="22"/>
        </w:rPr>
      </w:pPr>
      <w:r w:rsidRPr="00366BC4">
        <w:rPr>
          <w:b/>
          <w:szCs w:val="22"/>
        </w:rPr>
        <w:t xml:space="preserve">Mises bout à bout, </w:t>
      </w:r>
      <w:r w:rsidRPr="004A2B3D">
        <w:rPr>
          <w:b/>
          <w:szCs w:val="22"/>
        </w:rPr>
        <w:t>ce sont</w:t>
      </w:r>
      <w:r w:rsidR="00366BC4" w:rsidRPr="004A2B3D">
        <w:rPr>
          <w:b/>
          <w:szCs w:val="22"/>
        </w:rPr>
        <w:t xml:space="preserve"> </w:t>
      </w:r>
      <w:r w:rsidR="00C42449" w:rsidRPr="004A2B3D">
        <w:rPr>
          <w:b/>
          <w:szCs w:val="22"/>
        </w:rPr>
        <w:t>des milliards</w:t>
      </w:r>
      <w:r w:rsidR="00366BC4" w:rsidRPr="004A2B3D">
        <w:rPr>
          <w:b/>
          <w:szCs w:val="22"/>
        </w:rPr>
        <w:t xml:space="preserve"> d’économies </w:t>
      </w:r>
      <w:r w:rsidR="00C42449" w:rsidRPr="004A2B3D">
        <w:rPr>
          <w:b/>
          <w:szCs w:val="22"/>
        </w:rPr>
        <w:t xml:space="preserve">qui ont été </w:t>
      </w:r>
      <w:r w:rsidR="00366BC4" w:rsidRPr="004A2B3D">
        <w:rPr>
          <w:b/>
          <w:szCs w:val="22"/>
        </w:rPr>
        <w:t xml:space="preserve">réalisées sur les allocations logement et les personnes qui en dépendent pour se loger à peu près décemment. </w:t>
      </w:r>
    </w:p>
    <w:p w14:paraId="13532A65" w14:textId="0D526302" w:rsidR="00C757D6" w:rsidRDefault="00C757D6" w:rsidP="00674268">
      <w:pPr>
        <w:jc w:val="both"/>
        <w:rPr>
          <w:spacing w:val="-2"/>
        </w:rPr>
      </w:pPr>
      <w:r w:rsidRPr="00C757D6">
        <w:rPr>
          <w:spacing w:val="-2"/>
        </w:rPr>
        <w:t xml:space="preserve">Depuis 20 ans, on assiste </w:t>
      </w:r>
      <w:r w:rsidR="001115E4">
        <w:rPr>
          <w:b/>
          <w:spacing w:val="-2"/>
        </w:rPr>
        <w:t>au</w:t>
      </w:r>
      <w:r w:rsidRPr="00366BC4">
        <w:rPr>
          <w:b/>
          <w:spacing w:val="-2"/>
        </w:rPr>
        <w:t xml:space="preserve"> décrochage entre les aides personnelles au logement et les dépenses supportées par les ménages, qui s’explique principalement par les actualisations de barème insuffisantes et aléatoires</w:t>
      </w:r>
      <w:r w:rsidRPr="00C757D6">
        <w:rPr>
          <w:spacing w:val="-2"/>
        </w:rPr>
        <w:t xml:space="preserve">. Les loyers moyens des bénéficiaires ont progressé de 47 % entre 2001 et 2022, alors que les loyers-plafonds pris en compte dans le calcul des aides n’ont augmenté que de 20 % depuis 2000. </w:t>
      </w:r>
    </w:p>
    <w:p w14:paraId="0F09303E" w14:textId="4A5FC8A6" w:rsidR="00C757D6" w:rsidRDefault="00C757D6" w:rsidP="00674268">
      <w:pPr>
        <w:jc w:val="both"/>
        <w:rPr>
          <w:spacing w:val="-2"/>
        </w:rPr>
      </w:pPr>
      <w:r w:rsidRPr="00C757D6">
        <w:rPr>
          <w:spacing w:val="-2"/>
        </w:rPr>
        <w:t xml:space="preserve">Même phénomène concernant les charges : les dépenses d’énergie et d’eau des ménages ont progressé jusqu’à 53 % en zones tendues entre 2013 et 2020, mais le forfait charges des aides personnelles n’a été revalorisé que de 10 % entre 2013 et 2023. À tel point que, d’après la CLCV, le </w:t>
      </w:r>
      <w:r>
        <w:rPr>
          <w:spacing w:val="-2"/>
        </w:rPr>
        <w:t>« </w:t>
      </w:r>
      <w:r w:rsidRPr="00C757D6">
        <w:rPr>
          <w:spacing w:val="-2"/>
        </w:rPr>
        <w:t>forfait charges</w:t>
      </w:r>
      <w:r>
        <w:rPr>
          <w:spacing w:val="-2"/>
        </w:rPr>
        <w:t> »</w:t>
      </w:r>
      <w:r w:rsidRPr="00C757D6">
        <w:rPr>
          <w:spacing w:val="-2"/>
        </w:rPr>
        <w:t xml:space="preserve"> de l’APL de 58</w:t>
      </w:r>
      <w:r>
        <w:rPr>
          <w:spacing w:val="-2"/>
        </w:rPr>
        <w:t>€</w:t>
      </w:r>
      <w:r w:rsidRPr="00C757D6">
        <w:rPr>
          <w:spacing w:val="-2"/>
        </w:rPr>
        <w:t xml:space="preserve"> pour une personne seule en 2023 ne couvre que 28 % du coût total des charges (quand il couvrait 42 % en 2013). </w:t>
      </w:r>
    </w:p>
    <w:p w14:paraId="540B9EB9" w14:textId="0E5263ED" w:rsidR="00C757D6" w:rsidRPr="00C757D6" w:rsidRDefault="00C757D6" w:rsidP="00674268">
      <w:pPr>
        <w:jc w:val="both"/>
        <w:rPr>
          <w:spacing w:val="-2"/>
          <w:szCs w:val="22"/>
        </w:rPr>
      </w:pPr>
      <w:r w:rsidRPr="00C757D6">
        <w:rPr>
          <w:spacing w:val="-2"/>
        </w:rPr>
        <w:t xml:space="preserve">En 2023, </w:t>
      </w:r>
      <w:r w:rsidRPr="00366BC4">
        <w:rPr>
          <w:b/>
          <w:spacing w:val="-2"/>
        </w:rPr>
        <w:t>77 % des allocataires ont supporté des niveaux de loyers supérieurs ou équivalents aux loyers-plafonds des APL</w:t>
      </w:r>
      <w:r>
        <w:rPr>
          <w:spacing w:val="-2"/>
        </w:rPr>
        <w:t xml:space="preserve"> (contre </w:t>
      </w:r>
      <w:r w:rsidRPr="00C757D6">
        <w:rPr>
          <w:spacing w:val="-2"/>
        </w:rPr>
        <w:t>58 % en 2001 et 72 % en 2010</w:t>
      </w:r>
      <w:r>
        <w:rPr>
          <w:spacing w:val="-2"/>
        </w:rPr>
        <w:t>)</w:t>
      </w:r>
      <w:r w:rsidR="004A2B3D">
        <w:rPr>
          <w:spacing w:val="-2"/>
        </w:rPr>
        <w:t xml:space="preserve"> : </w:t>
      </w:r>
      <w:r w:rsidRPr="00C757D6">
        <w:rPr>
          <w:spacing w:val="-2"/>
        </w:rPr>
        <w:t xml:space="preserve">89 % </w:t>
      </w:r>
      <w:r w:rsidR="004A2B3D" w:rsidRPr="00C757D6">
        <w:rPr>
          <w:spacing w:val="-2"/>
        </w:rPr>
        <w:t>dans le parc privé</w:t>
      </w:r>
      <w:r w:rsidR="004A2B3D">
        <w:rPr>
          <w:spacing w:val="-2"/>
        </w:rPr>
        <w:t> ;</w:t>
      </w:r>
      <w:r w:rsidRPr="00C757D6">
        <w:rPr>
          <w:spacing w:val="-2"/>
        </w:rPr>
        <w:t xml:space="preserve"> 62 % </w:t>
      </w:r>
      <w:r w:rsidR="004A2B3D" w:rsidRPr="00C757D6">
        <w:rPr>
          <w:spacing w:val="-2"/>
        </w:rPr>
        <w:t>dans le parc public</w:t>
      </w:r>
      <w:r w:rsidRPr="00C757D6">
        <w:rPr>
          <w:spacing w:val="-2"/>
        </w:rPr>
        <w:t>.</w:t>
      </w:r>
    </w:p>
    <w:p w14:paraId="608D8C89" w14:textId="7DBB2D57" w:rsidR="00C757D6" w:rsidRDefault="00914BAC" w:rsidP="00674268">
      <w:pPr>
        <w:jc w:val="both"/>
        <w:rPr>
          <w:szCs w:val="22"/>
        </w:rPr>
      </w:pPr>
      <w:r>
        <w:rPr>
          <w:szCs w:val="22"/>
        </w:rPr>
        <w:t>C’est beaucoup trop :</w:t>
      </w:r>
      <w:r w:rsidR="003F3770">
        <w:rPr>
          <w:szCs w:val="22"/>
        </w:rPr>
        <w:t xml:space="preserve"> </w:t>
      </w:r>
      <w:r>
        <w:rPr>
          <w:szCs w:val="22"/>
        </w:rPr>
        <w:t xml:space="preserve">la Fondation pour le Logement des Défavorisés vous assure que cela ne tient plus ! </w:t>
      </w:r>
      <w:r w:rsidR="00C757D6">
        <w:rPr>
          <w:szCs w:val="22"/>
        </w:rPr>
        <w:t>Elle vous demande de supprimer la non-revalorisation des allocations logement pour 2026</w:t>
      </w:r>
      <w:r w:rsidR="003F3770">
        <w:rPr>
          <w:szCs w:val="22"/>
        </w:rPr>
        <w:t xml:space="preserve"> qui, loin d’être exceptionnelle et isolée, devient habituelle et </w:t>
      </w:r>
      <w:r w:rsidR="005D28AA" w:rsidRPr="005D28AA">
        <w:rPr>
          <w:b/>
          <w:szCs w:val="22"/>
        </w:rPr>
        <w:t>dé</w:t>
      </w:r>
      <w:r w:rsidR="003F3770" w:rsidRPr="003F3770">
        <w:rPr>
          <w:b/>
          <w:szCs w:val="22"/>
        </w:rPr>
        <w:t>passe</w:t>
      </w:r>
      <w:r w:rsidR="005D28AA">
        <w:rPr>
          <w:b/>
          <w:szCs w:val="22"/>
        </w:rPr>
        <w:t xml:space="preserve"> aujourd’hui largement</w:t>
      </w:r>
      <w:r w:rsidR="003F3770" w:rsidRPr="003F3770">
        <w:rPr>
          <w:b/>
          <w:szCs w:val="22"/>
        </w:rPr>
        <w:t xml:space="preserve"> </w:t>
      </w:r>
      <w:r w:rsidR="003F3770" w:rsidRPr="00366BC4">
        <w:rPr>
          <w:b/>
          <w:szCs w:val="22"/>
        </w:rPr>
        <w:t>l</w:t>
      </w:r>
      <w:r w:rsidR="005D28AA">
        <w:rPr>
          <w:b/>
          <w:szCs w:val="22"/>
        </w:rPr>
        <w:t>es</w:t>
      </w:r>
      <w:r w:rsidR="003F3770" w:rsidRPr="00366BC4">
        <w:rPr>
          <w:b/>
          <w:szCs w:val="22"/>
        </w:rPr>
        <w:t xml:space="preserve"> limite</w:t>
      </w:r>
      <w:r w:rsidR="005D28AA">
        <w:rPr>
          <w:b/>
          <w:szCs w:val="22"/>
        </w:rPr>
        <w:t>s</w:t>
      </w:r>
      <w:r w:rsidR="003F3770" w:rsidRPr="00366BC4">
        <w:rPr>
          <w:b/>
          <w:szCs w:val="22"/>
        </w:rPr>
        <w:t xml:space="preserve"> de la décence dans la mise à contribution des plus pauvres aux économies budgétaires</w:t>
      </w:r>
      <w:r w:rsidR="005D28AA">
        <w:rPr>
          <w:b/>
          <w:szCs w:val="22"/>
        </w:rPr>
        <w:t xml:space="preserve"> du pays</w:t>
      </w:r>
      <w:r w:rsidR="00C757D6">
        <w:rPr>
          <w:szCs w:val="22"/>
        </w:rPr>
        <w:t>.</w:t>
      </w:r>
    </w:p>
    <w:p w14:paraId="6C9DED0E" w14:textId="7C93F85D" w:rsidR="006E6AC6" w:rsidRPr="008E5D63" w:rsidRDefault="00C757D6" w:rsidP="00674268">
      <w:pPr>
        <w:jc w:val="both"/>
        <w:rPr>
          <w:szCs w:val="22"/>
        </w:rPr>
      </w:pPr>
      <w:r w:rsidRPr="008E5D63">
        <w:rPr>
          <w:szCs w:val="22"/>
        </w:rPr>
        <w:t>Cet amendement de suppression est proposé par la Fondation pour le Logement des Défavorisés.</w:t>
      </w:r>
    </w:p>
    <w:sectPr w:rsidR="006E6AC6" w:rsidRPr="008E5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E8"/>
    <w:multiLevelType w:val="hybridMultilevel"/>
    <w:tmpl w:val="E6D03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2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D3"/>
    <w:rsid w:val="00105C64"/>
    <w:rsid w:val="001115E4"/>
    <w:rsid w:val="0011695E"/>
    <w:rsid w:val="00245B07"/>
    <w:rsid w:val="00366BC4"/>
    <w:rsid w:val="003F3770"/>
    <w:rsid w:val="004544D3"/>
    <w:rsid w:val="004A2B3D"/>
    <w:rsid w:val="005D28AA"/>
    <w:rsid w:val="005F6570"/>
    <w:rsid w:val="00656C9E"/>
    <w:rsid w:val="00674268"/>
    <w:rsid w:val="006E6AC6"/>
    <w:rsid w:val="00772C08"/>
    <w:rsid w:val="00854EDB"/>
    <w:rsid w:val="008E5D63"/>
    <w:rsid w:val="00914BAC"/>
    <w:rsid w:val="00A85CD3"/>
    <w:rsid w:val="00AE66E0"/>
    <w:rsid w:val="00B2132A"/>
    <w:rsid w:val="00C42449"/>
    <w:rsid w:val="00C757D6"/>
    <w:rsid w:val="00D10DA3"/>
    <w:rsid w:val="00DE6250"/>
    <w:rsid w:val="00E00577"/>
    <w:rsid w:val="00E76D0A"/>
    <w:rsid w:val="00E8056C"/>
    <w:rsid w:val="00EC5CD2"/>
    <w:rsid w:val="00FE395D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3CB1"/>
  <w15:chartTrackingRefBased/>
  <w15:docId w15:val="{F4266F59-036B-4BD0-8FDA-D20F116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4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4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4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4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4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4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44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44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44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44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44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44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4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4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4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44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44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4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44D3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1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afb919-53fb-4043-8aa8-2dd040f162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005653A5A64AB0BDD222F4345F8E" ma:contentTypeVersion="18" ma:contentTypeDescription="Crée un document." ma:contentTypeScope="" ma:versionID="d1c77bb182809ef27b6f16bad40bafe7">
  <xsd:schema xmlns:xsd="http://www.w3.org/2001/XMLSchema" xmlns:xs="http://www.w3.org/2001/XMLSchema" xmlns:p="http://schemas.microsoft.com/office/2006/metadata/properties" xmlns:ns3="92afb919-53fb-4043-8aa8-2dd040f16254" xmlns:ns4="7c1dfda9-77d5-4de0-9737-43f776ade413" targetNamespace="http://schemas.microsoft.com/office/2006/metadata/properties" ma:root="true" ma:fieldsID="62f9f1133c0463fb0b4ddb5104ceb2dd" ns3:_="" ns4:_="">
    <xsd:import namespace="92afb919-53fb-4043-8aa8-2dd040f16254"/>
    <xsd:import namespace="7c1dfda9-77d5-4de0-9737-43f776ade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b919-53fb-4043-8aa8-2dd040f16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dfda9-77d5-4de0-9737-43f776ade41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5BDAF-76AC-41EF-8ADF-FF0C88E90D75}">
  <ds:schemaRefs>
    <ds:schemaRef ds:uri="http://schemas.microsoft.com/office/2006/metadata/properties"/>
    <ds:schemaRef ds:uri="http://schemas.microsoft.com/office/infopath/2007/PartnerControls"/>
    <ds:schemaRef ds:uri="92afb919-53fb-4043-8aa8-2dd040f16254"/>
  </ds:schemaRefs>
</ds:datastoreItem>
</file>

<file path=customXml/itemProps2.xml><?xml version="1.0" encoding="utf-8"?>
<ds:datastoreItem xmlns:ds="http://schemas.openxmlformats.org/officeDocument/2006/customXml" ds:itemID="{F5B42F7B-6305-4F0C-9A49-AA6C1EB2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fb919-53fb-4043-8aa8-2dd040f16254"/>
    <ds:schemaRef ds:uri="7c1dfda9-77d5-4de0-9737-43f776ade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BA8A1-D8A0-403E-ABCC-266BE01D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Eléonore SCHMITT</dc:creator>
  <cp:keywords/>
  <dc:description/>
  <cp:lastModifiedBy>Arnaud de BROCA</cp:lastModifiedBy>
  <cp:revision>2</cp:revision>
  <cp:lastPrinted>2025-10-17T07:03:00Z</cp:lastPrinted>
  <dcterms:created xsi:type="dcterms:W3CDTF">2025-10-17T08:20:00Z</dcterms:created>
  <dcterms:modified xsi:type="dcterms:W3CDTF">2025-10-17T08:20:00Z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0x010100B98E005653A5A64AB0BDD222F4345F8E</vt:lpwstr>
  </property>
</Properties>
</file>