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0D95" w14:textId="65C6AA9A" w:rsidR="00704E55" w:rsidRDefault="00F26F72" w:rsidP="008241C9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F2CA819" wp14:editId="1BAB61F1">
            <wp:simplePos x="0" y="0"/>
            <wp:positionH relativeFrom="column">
              <wp:posOffset>3624580</wp:posOffset>
            </wp:positionH>
            <wp:positionV relativeFrom="paragraph">
              <wp:posOffset>226060</wp:posOffset>
            </wp:positionV>
            <wp:extent cx="968375" cy="822960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7F40BB" wp14:editId="1B8EAC21">
            <wp:simplePos x="0" y="0"/>
            <wp:positionH relativeFrom="margin">
              <wp:posOffset>1879600</wp:posOffset>
            </wp:positionH>
            <wp:positionV relativeFrom="margin">
              <wp:posOffset>190500</wp:posOffset>
            </wp:positionV>
            <wp:extent cx="1465580" cy="862965"/>
            <wp:effectExtent l="0" t="0" r="1270" b="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14E6F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5.25pt;margin-top:14.05pt;width:48.05pt;height:66.6pt;z-index:-251655168;mso-position-horizontal-relative:text;mso-position-vertical-relative:text;mso-width-relative:page;mso-height-relative:page">
            <v:imagedata r:id="rId7" o:title="logo_UNHAJ_HAbitat-jeunes_HauteQualité"/>
          </v:shape>
        </w:pict>
      </w:r>
      <w:r>
        <w:rPr>
          <w:noProof/>
          <w:lang w:eastAsia="fr-FR"/>
        </w:rPr>
        <w:drawing>
          <wp:inline distT="0" distB="0" distL="0" distR="0" wp14:anchorId="6FE476A1" wp14:editId="6730B8A3">
            <wp:extent cx="1419225" cy="1419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HAL carr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E6B5F" w14:textId="0E9A99F1" w:rsidR="00B5393C" w:rsidRDefault="00B5393C" w:rsidP="00B5393C">
      <w:pPr>
        <w:pStyle w:val="Titre1"/>
      </w:pPr>
      <w:r>
        <w:t xml:space="preserve">Participez au </w:t>
      </w:r>
      <w:r w:rsidR="00DC1A1B">
        <w:t>webinaire</w:t>
      </w:r>
      <w:r>
        <w:t xml:space="preserve"> sur le nouveau dispositif d’évaluation à destination des acteurs du secteur de l’inclusion sociale</w:t>
      </w:r>
    </w:p>
    <w:p w14:paraId="68E9DAE7" w14:textId="26F1EB39" w:rsidR="004C586D" w:rsidRPr="00B5393C" w:rsidRDefault="00B5393C" w:rsidP="00B5393C">
      <w:pPr>
        <w:pStyle w:val="Titre2"/>
        <w:rPr>
          <w:strike/>
        </w:rPr>
      </w:pPr>
      <w:r>
        <w:t>Avec la participation de la HAS</w:t>
      </w:r>
    </w:p>
    <w:p w14:paraId="1C843D24" w14:textId="182A4E4B" w:rsidR="00B5393C" w:rsidRDefault="00B5393C" w:rsidP="00B5393C"/>
    <w:p w14:paraId="4278E0F1" w14:textId="6E167056" w:rsidR="00BF02BC" w:rsidRDefault="00704E55" w:rsidP="00016289">
      <w:pPr>
        <w:jc w:val="both"/>
      </w:pPr>
      <w:bookmarkStart w:id="0" w:name="_Hlk120534817"/>
      <w:r>
        <w:t>La HAS a publié, au printemps dernier, à la demande de l’Etat, un référentiel commun à l’ensemble des E</w:t>
      </w:r>
      <w:r w:rsidR="00F26F72">
        <w:t>S</w:t>
      </w:r>
      <w:r>
        <w:t xml:space="preserve">SMS, </w:t>
      </w:r>
      <w:r w:rsidR="00B5393C">
        <w:t>u</w:t>
      </w:r>
      <w:r>
        <w:t>n</w:t>
      </w:r>
      <w:r w:rsidR="00B5393C">
        <w:t xml:space="preserve"> manuel </w:t>
      </w:r>
      <w:r>
        <w:t>d’</w:t>
      </w:r>
      <w:r w:rsidR="00840BC4">
        <w:t>accompagne</w:t>
      </w:r>
      <w:r>
        <w:t xml:space="preserve">ment, et, en parallèle, un </w:t>
      </w:r>
      <w:r w:rsidR="00B5393C">
        <w:t xml:space="preserve">cahier des charges </w:t>
      </w:r>
      <w:r>
        <w:t xml:space="preserve">visant à l’accréditation </w:t>
      </w:r>
      <w:r w:rsidR="00B5393C">
        <w:t>des évaluateurs externes</w:t>
      </w:r>
      <w:r>
        <w:t xml:space="preserve">. Les </w:t>
      </w:r>
      <w:r w:rsidR="00B5393C">
        <w:t>ESSMS</w:t>
      </w:r>
      <w:r w:rsidR="00016289">
        <w:t xml:space="preserve"> </w:t>
      </w:r>
      <w:r w:rsidR="00016289" w:rsidRPr="00704E55">
        <w:t xml:space="preserve">comme </w:t>
      </w:r>
      <w:r w:rsidRPr="00704E55">
        <w:t xml:space="preserve">les </w:t>
      </w:r>
      <w:r w:rsidR="00016289" w:rsidRPr="00704E55">
        <w:t>autorités de contrôle</w:t>
      </w:r>
      <w:r w:rsidR="00840BC4">
        <w:t xml:space="preserve"> </w:t>
      </w:r>
      <w:r w:rsidR="008241C9">
        <w:t>et</w:t>
      </w:r>
      <w:r w:rsidR="00840BC4">
        <w:t xml:space="preserve"> de tarification</w:t>
      </w:r>
      <w:r w:rsidR="00B5393C">
        <w:t xml:space="preserve"> se préparent à rentrer dans la phase opérationnelle d</w:t>
      </w:r>
      <w:r>
        <w:t>e ce nouveau cadre</w:t>
      </w:r>
      <w:r w:rsidR="00B5393C">
        <w:t xml:space="preserve">. </w:t>
      </w:r>
      <w:r w:rsidR="00016289">
        <w:t xml:space="preserve">De nombreuses questions se posent encore, notamment </w:t>
      </w:r>
      <w:r w:rsidR="00DC1A1B">
        <w:t>aux</w:t>
      </w:r>
      <w:r w:rsidR="00016289">
        <w:t xml:space="preserve"> gestionnaires d’ESSMS dans le secteur de l’inclusion sociale (AHI, DNA, logement accompagné), pour lesquels les enjeux d’appropriation du nouveau référentiel sont prégnants. </w:t>
      </w:r>
    </w:p>
    <w:p w14:paraId="0A1CDF31" w14:textId="43F98492" w:rsidR="0057311B" w:rsidRDefault="0057311B" w:rsidP="00016289">
      <w:pPr>
        <w:jc w:val="both"/>
      </w:pPr>
      <w:r>
        <w:t>La FAS, l’UNAFO</w:t>
      </w:r>
      <w:r w:rsidR="00F26F72">
        <w:t>,</w:t>
      </w:r>
      <w:r>
        <w:t xml:space="preserve"> l’UNHAJ</w:t>
      </w:r>
      <w:r w:rsidR="00F26F72">
        <w:t xml:space="preserve"> et la Dihal</w:t>
      </w:r>
      <w:r>
        <w:t xml:space="preserve"> vous proposent un temps d’échange avec la HAS et des représentants de l’Etat a</w:t>
      </w:r>
      <w:r w:rsidR="00BF02BC">
        <w:t xml:space="preserve">fin de </w:t>
      </w:r>
      <w:r>
        <w:t xml:space="preserve">mieux </w:t>
      </w:r>
      <w:r w:rsidR="00BF02BC">
        <w:t>compr</w:t>
      </w:r>
      <w:r>
        <w:t xml:space="preserve">endre le </w:t>
      </w:r>
      <w:r w:rsidR="00BF02BC">
        <w:t xml:space="preserve">référentiel et </w:t>
      </w:r>
      <w:r>
        <w:t>les enjeux de s</w:t>
      </w:r>
      <w:r w:rsidR="00BF02BC">
        <w:t>a mise en œuvre</w:t>
      </w:r>
      <w:r>
        <w:t>.</w:t>
      </w:r>
    </w:p>
    <w:bookmarkEnd w:id="0"/>
    <w:p w14:paraId="31C48593" w14:textId="0DEDA45B" w:rsidR="00B5393C" w:rsidRDefault="00BF02BC" w:rsidP="0057311B">
      <w:pPr>
        <w:jc w:val="both"/>
      </w:pPr>
      <w:r>
        <w:t xml:space="preserve"> </w:t>
      </w:r>
      <w:r w:rsidR="00016289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635B74B0" wp14:editId="6DA8ED6A">
            <wp:simplePos x="0" y="0"/>
            <wp:positionH relativeFrom="column">
              <wp:posOffset>1905</wp:posOffset>
            </wp:positionH>
            <wp:positionV relativeFrom="paragraph">
              <wp:posOffset>139065</wp:posOffset>
            </wp:positionV>
            <wp:extent cx="360000" cy="360000"/>
            <wp:effectExtent l="0" t="0" r="2540" b="2540"/>
            <wp:wrapSquare wrapText="bothSides"/>
            <wp:docPr id="7" name="Graphique 7" descr="Calendrier journali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Calendrier journalier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A6548" w14:textId="07B94FF2" w:rsidR="00B5393C" w:rsidRDefault="00BF02BC" w:rsidP="00B5393C">
      <w:r w:rsidRPr="00BF02BC">
        <w:rPr>
          <w:b/>
          <w:bCs/>
        </w:rPr>
        <w:t>Quand ?</w:t>
      </w:r>
      <w:r>
        <w:t xml:space="preserve"> </w:t>
      </w:r>
      <w:r w:rsidR="00B5393C">
        <w:t>Le 14 décembre</w:t>
      </w:r>
      <w:r w:rsidR="00704E55">
        <w:t xml:space="preserve"> 2022</w:t>
      </w:r>
    </w:p>
    <w:p w14:paraId="233C3E85" w14:textId="52C2628A" w:rsidR="00B5393C" w:rsidRDefault="00016289" w:rsidP="00B5393C"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6E17387C" wp14:editId="3B0192D5">
            <wp:simplePos x="0" y="0"/>
            <wp:positionH relativeFrom="column">
              <wp:posOffset>1905</wp:posOffset>
            </wp:positionH>
            <wp:positionV relativeFrom="paragraph">
              <wp:posOffset>183515</wp:posOffset>
            </wp:positionV>
            <wp:extent cx="359410" cy="359410"/>
            <wp:effectExtent l="0" t="0" r="2540" b="2540"/>
            <wp:wrapSquare wrapText="bothSides"/>
            <wp:docPr id="8" name="Graphique 8" descr="Horlog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Horloge avec un remplissage un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7331B" w14:textId="12BD4775" w:rsidR="00B5393C" w:rsidRDefault="00BF02BC" w:rsidP="00B5393C">
      <w:r w:rsidRPr="00BF02BC">
        <w:rPr>
          <w:b/>
          <w:bCs/>
        </w:rPr>
        <w:t>A quelle heure ?</w:t>
      </w:r>
      <w:r>
        <w:t xml:space="preserve"> </w:t>
      </w:r>
      <w:r w:rsidR="00B5393C">
        <w:t>De 9h30 à 11h</w:t>
      </w:r>
    </w:p>
    <w:p w14:paraId="6EFD96A2" w14:textId="25D64159" w:rsidR="00BF02BC" w:rsidRDefault="00BF02BC" w:rsidP="00B5393C"/>
    <w:p w14:paraId="1A963624" w14:textId="77777777" w:rsidR="0057311B" w:rsidRDefault="00C827A2" w:rsidP="00B5393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EBBBD9D" wp14:editId="3EC6149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59410" cy="359410"/>
            <wp:effectExtent l="0" t="0" r="2540" b="2540"/>
            <wp:wrapSquare wrapText="bothSides"/>
            <wp:docPr id="9" name="Graphique 9" descr="Écran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Écran contour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2BC" w:rsidRPr="00BF02BC">
        <w:rPr>
          <w:b/>
          <w:bCs/>
        </w:rPr>
        <w:t xml:space="preserve"> Comment ?</w:t>
      </w:r>
      <w:r w:rsidR="00BF02BC">
        <w:t xml:space="preserve"> </w:t>
      </w:r>
    </w:p>
    <w:p w14:paraId="4D811FC0" w14:textId="4641A490" w:rsidR="00B5393C" w:rsidRDefault="00B5393C" w:rsidP="00B5393C">
      <w:r>
        <w:t>En ligne</w:t>
      </w:r>
      <w:r w:rsidR="0057311B">
        <w:t xml:space="preserve">. </w:t>
      </w:r>
      <w:r>
        <w:t xml:space="preserve">Le lien d’accès à la visioconférence </w:t>
      </w:r>
      <w:r w:rsidR="0057311B">
        <w:t xml:space="preserve">et un ordre du jour détaillé </w:t>
      </w:r>
      <w:r>
        <w:t>vous ser</w:t>
      </w:r>
      <w:r w:rsidR="0057311B">
        <w:t>ont</w:t>
      </w:r>
      <w:r>
        <w:t xml:space="preserve"> transmis prochainement</w:t>
      </w:r>
      <w:r w:rsidR="00BF02BC">
        <w:t xml:space="preserve">. La participation au </w:t>
      </w:r>
      <w:r w:rsidR="00DC1A1B">
        <w:t>webinaire</w:t>
      </w:r>
      <w:r w:rsidR="00BF02BC">
        <w:t xml:space="preserve"> est gratuite. </w:t>
      </w:r>
    </w:p>
    <w:p w14:paraId="6DABE92E" w14:textId="4FDF3DD0" w:rsidR="00B5393C" w:rsidRDefault="00016289" w:rsidP="00B5393C"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462AFDAD" wp14:editId="481DEDFF">
            <wp:simplePos x="0" y="0"/>
            <wp:positionH relativeFrom="margin">
              <wp:posOffset>0</wp:posOffset>
            </wp:positionH>
            <wp:positionV relativeFrom="paragraph">
              <wp:posOffset>196850</wp:posOffset>
            </wp:positionV>
            <wp:extent cx="360000" cy="360000"/>
            <wp:effectExtent l="0" t="0" r="0" b="2540"/>
            <wp:wrapSquare wrapText="bothSides"/>
            <wp:docPr id="11" name="Graphique 11" descr="Micro de radio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Micro de radio contour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982F0" w14:textId="32EE3D65" w:rsidR="00016289" w:rsidRDefault="00016289" w:rsidP="00B5393C">
      <w:proofErr w:type="spellStart"/>
      <w:proofErr w:type="gramStart"/>
      <w:r>
        <w:t>Intervenant.e.s</w:t>
      </w:r>
      <w:proofErr w:type="spellEnd"/>
      <w:proofErr w:type="gramEnd"/>
      <w:r>
        <w:t xml:space="preserve"> : </w:t>
      </w:r>
    </w:p>
    <w:p w14:paraId="1AD3324D" w14:textId="4CB68D73" w:rsidR="00016289" w:rsidRDefault="00016289" w:rsidP="00016289">
      <w:pPr>
        <w:pStyle w:val="Paragraphedeliste"/>
        <w:numPr>
          <w:ilvl w:val="0"/>
          <w:numId w:val="1"/>
        </w:numPr>
      </w:pPr>
      <w:r>
        <w:t>Véronique GHADI, Directrice de la qualité de l’accompagnement social et médico-social de la HAS</w:t>
      </w:r>
    </w:p>
    <w:p w14:paraId="125D64A6" w14:textId="330F4D1F" w:rsidR="00016289" w:rsidRDefault="00016289" w:rsidP="00016289">
      <w:pPr>
        <w:pStyle w:val="Paragraphedeliste"/>
        <w:numPr>
          <w:ilvl w:val="0"/>
          <w:numId w:val="1"/>
        </w:numPr>
      </w:pPr>
      <w:r w:rsidRPr="00016289">
        <w:t>Sandra GRIMALDI, Cheffe du service éva</w:t>
      </w:r>
      <w:r>
        <w:t>luation de la HAS</w:t>
      </w:r>
    </w:p>
    <w:p w14:paraId="6D0E68D0" w14:textId="3E7D2622" w:rsidR="00016289" w:rsidRDefault="00016289" w:rsidP="00016289">
      <w:pPr>
        <w:pStyle w:val="Paragraphedeliste"/>
        <w:numPr>
          <w:ilvl w:val="0"/>
          <w:numId w:val="1"/>
        </w:numPr>
      </w:pPr>
      <w:r>
        <w:t>Nathalie LATOUR, Directrice de la Fédération des Acteurs de la Solidarité</w:t>
      </w:r>
    </w:p>
    <w:p w14:paraId="622CC775" w14:textId="1650883B" w:rsidR="00016289" w:rsidRDefault="00DC1A1B" w:rsidP="00016289">
      <w:pPr>
        <w:pStyle w:val="Paragraphedeliste"/>
        <w:numPr>
          <w:ilvl w:val="0"/>
          <w:numId w:val="1"/>
        </w:numPr>
      </w:pPr>
      <w:r>
        <w:t xml:space="preserve">Marianne AUFFRET, directrice générale de l’UNHAJ ou </w:t>
      </w:r>
      <w:r w:rsidR="00016289">
        <w:t xml:space="preserve">Arnaud </w:t>
      </w:r>
      <w:r>
        <w:t>de</w:t>
      </w:r>
      <w:r w:rsidR="00016289">
        <w:t xml:space="preserve"> BROCA</w:t>
      </w:r>
      <w:r>
        <w:t>, délégué général de l’</w:t>
      </w:r>
      <w:proofErr w:type="spellStart"/>
      <w:r>
        <w:t>Unafo</w:t>
      </w:r>
      <w:proofErr w:type="spellEnd"/>
      <w:r w:rsidR="00016289">
        <w:t xml:space="preserve"> </w:t>
      </w:r>
    </w:p>
    <w:p w14:paraId="5839694A" w14:textId="49D2B2E1" w:rsidR="00016289" w:rsidRDefault="00F26F72" w:rsidP="00016289">
      <w:pPr>
        <w:pStyle w:val="Paragraphedeliste"/>
        <w:numPr>
          <w:ilvl w:val="0"/>
          <w:numId w:val="1"/>
        </w:numPr>
      </w:pPr>
      <w:r>
        <w:t>Pauline JALARD, Directrice de la mission hébergement de la</w:t>
      </w:r>
      <w:r w:rsidR="00DC1A1B">
        <w:t xml:space="preserve"> DIHAL</w:t>
      </w:r>
    </w:p>
    <w:p w14:paraId="119A014E" w14:textId="5C45F702" w:rsidR="00016289" w:rsidRDefault="00DC1A1B" w:rsidP="00016289">
      <w:pPr>
        <w:pStyle w:val="Paragraphedeliste"/>
        <w:numPr>
          <w:ilvl w:val="0"/>
          <w:numId w:val="1"/>
        </w:numPr>
      </w:pPr>
      <w:proofErr w:type="spellStart"/>
      <w:proofErr w:type="gramStart"/>
      <w:r>
        <w:t>Un.e</w:t>
      </w:r>
      <w:proofErr w:type="spellEnd"/>
      <w:proofErr w:type="gramEnd"/>
      <w:r>
        <w:t xml:space="preserve"> </w:t>
      </w:r>
      <w:proofErr w:type="spellStart"/>
      <w:r>
        <w:t>représentant.e</w:t>
      </w:r>
      <w:proofErr w:type="spellEnd"/>
      <w:r>
        <w:t xml:space="preserve"> de la </w:t>
      </w:r>
      <w:r w:rsidR="00016289">
        <w:t>DGCS</w:t>
      </w:r>
      <w:r>
        <w:t xml:space="preserve"> et </w:t>
      </w:r>
      <w:proofErr w:type="spellStart"/>
      <w:r>
        <w:t>un.e</w:t>
      </w:r>
      <w:proofErr w:type="spellEnd"/>
      <w:r>
        <w:t xml:space="preserve"> </w:t>
      </w:r>
      <w:proofErr w:type="spellStart"/>
      <w:r>
        <w:t>représentant.e</w:t>
      </w:r>
      <w:proofErr w:type="spellEnd"/>
      <w:r>
        <w:t xml:space="preserve"> de la DGEF (à confirmer)</w:t>
      </w:r>
    </w:p>
    <w:p w14:paraId="175DDCE2" w14:textId="77777777" w:rsidR="00DC1A1B" w:rsidRDefault="00DC1A1B" w:rsidP="00B5393C"/>
    <w:p w14:paraId="195C17D3" w14:textId="0DC9F237" w:rsidR="00016289" w:rsidRDefault="00BF02BC" w:rsidP="00B5393C">
      <w:r>
        <w:rPr>
          <w:noProof/>
          <w:lang w:eastAsia="fr-FR"/>
        </w:rPr>
        <w:lastRenderedPageBreak/>
        <w:drawing>
          <wp:anchor distT="0" distB="0" distL="114300" distR="114300" simplePos="0" relativeHeight="251657216" behindDoc="0" locked="0" layoutInCell="1" allowOverlap="1" wp14:anchorId="19C140F2" wp14:editId="6FC88BAE">
            <wp:simplePos x="0" y="0"/>
            <wp:positionH relativeFrom="column">
              <wp:posOffset>1905</wp:posOffset>
            </wp:positionH>
            <wp:positionV relativeFrom="paragraph">
              <wp:posOffset>210820</wp:posOffset>
            </wp:positionV>
            <wp:extent cx="359410" cy="359410"/>
            <wp:effectExtent l="0" t="0" r="2540" b="0"/>
            <wp:wrapSquare wrapText="bothSides"/>
            <wp:docPr id="13" name="Graphique 13" descr="Utilisateur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que 13" descr="Utilisateurs avec un remplissage uni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0481B" w14:textId="49AAF671" w:rsidR="00BF02BC" w:rsidRDefault="00016289" w:rsidP="00B5393C">
      <w:r>
        <w:t xml:space="preserve">Participants : </w:t>
      </w:r>
    </w:p>
    <w:p w14:paraId="5889153B" w14:textId="77777777" w:rsidR="00BF02BC" w:rsidRDefault="00016289" w:rsidP="00BF02BC">
      <w:pPr>
        <w:pStyle w:val="Paragraphedeliste"/>
        <w:numPr>
          <w:ilvl w:val="0"/>
          <w:numId w:val="1"/>
        </w:numPr>
      </w:pPr>
      <w:r>
        <w:t xml:space="preserve">Responsables d’ESSMS dans le secteur de l’inclusion sociale (AHI, logement accompagné, DNA), </w:t>
      </w:r>
    </w:p>
    <w:p w14:paraId="03E46E86" w14:textId="77777777" w:rsidR="00BF02BC" w:rsidRDefault="00BF02BC" w:rsidP="00BF02BC">
      <w:pPr>
        <w:pStyle w:val="Paragraphedeliste"/>
        <w:numPr>
          <w:ilvl w:val="0"/>
          <w:numId w:val="1"/>
        </w:numPr>
      </w:pPr>
      <w:r>
        <w:t>P</w:t>
      </w:r>
      <w:r w:rsidR="00016289">
        <w:t xml:space="preserve">rofessionnels en charge de la démarche qualité, </w:t>
      </w:r>
    </w:p>
    <w:p w14:paraId="4D02EC15" w14:textId="3266EA2F" w:rsidR="00BF02BC" w:rsidRDefault="00BF02BC" w:rsidP="00BF02BC">
      <w:pPr>
        <w:pStyle w:val="Paragraphedeliste"/>
        <w:numPr>
          <w:ilvl w:val="0"/>
          <w:numId w:val="1"/>
        </w:numPr>
      </w:pPr>
      <w:r>
        <w:t>S</w:t>
      </w:r>
      <w:r w:rsidR="00016289">
        <w:t>ervices déconcentrés de l’Etat (DDETS</w:t>
      </w:r>
      <w:r w:rsidR="00F26F72">
        <w:t>, DREETS, DEETS, DRIHL</w:t>
      </w:r>
      <w:r w:rsidR="00016289">
        <w:t xml:space="preserve">) en charge du pilotage des évaluations, </w:t>
      </w:r>
    </w:p>
    <w:p w14:paraId="723C513E" w14:textId="06C7F44F" w:rsidR="00016289" w:rsidRDefault="00BF02BC" w:rsidP="00BF02BC">
      <w:pPr>
        <w:pStyle w:val="Paragraphedeliste"/>
        <w:numPr>
          <w:ilvl w:val="0"/>
          <w:numId w:val="1"/>
        </w:numPr>
      </w:pPr>
      <w:r>
        <w:t>P</w:t>
      </w:r>
      <w:r w:rsidR="00016289">
        <w:t xml:space="preserve">lus généralement tout acteur concerné par la réforme de l’évaluation dans le secteur de l’inclusion sociale </w:t>
      </w:r>
    </w:p>
    <w:p w14:paraId="15AA8766" w14:textId="239064DB" w:rsidR="00B5393C" w:rsidRDefault="00B5393C" w:rsidP="00B5393C"/>
    <w:p w14:paraId="3DCCB7DF" w14:textId="49D5F4B6" w:rsidR="00B5393C" w:rsidRDefault="00B5393C" w:rsidP="00B5393C"/>
    <w:p w14:paraId="04C67935" w14:textId="4D248952" w:rsidR="00B5393C" w:rsidRDefault="00B5393C" w:rsidP="00B5393C"/>
    <w:p w14:paraId="0DB4E8EE" w14:textId="413D1CD8" w:rsidR="00B5393C" w:rsidRPr="00B5393C" w:rsidRDefault="00B5393C" w:rsidP="00B5393C"/>
    <w:sectPr w:rsidR="00B5393C" w:rsidRPr="00B5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382"/>
    <w:multiLevelType w:val="hybridMultilevel"/>
    <w:tmpl w:val="45D21AE0"/>
    <w:lvl w:ilvl="0" w:tplc="5B4E2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28C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ahnschrift Condensed" w:hAnsi="Bahnschrift Condensed" w:hint="default"/>
      </w:rPr>
    </w:lvl>
    <w:lvl w:ilvl="2" w:tplc="0AAA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4F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C1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42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E5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6E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45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C06A7"/>
    <w:multiLevelType w:val="hybridMultilevel"/>
    <w:tmpl w:val="907A109E"/>
    <w:lvl w:ilvl="0" w:tplc="FDC280A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F3244"/>
    <w:multiLevelType w:val="hybridMultilevel"/>
    <w:tmpl w:val="43741A52"/>
    <w:lvl w:ilvl="0" w:tplc="34364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660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ahnschrift Condensed" w:hAnsi="Bahnschrift Condensed" w:hint="default"/>
      </w:rPr>
    </w:lvl>
    <w:lvl w:ilvl="2" w:tplc="08C82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4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8B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2C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4F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41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8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94248542">
    <w:abstractNumId w:val="1"/>
  </w:num>
  <w:num w:numId="2" w16cid:durableId="1213734611">
    <w:abstractNumId w:val="2"/>
  </w:num>
  <w:num w:numId="3" w16cid:durableId="121766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3C"/>
    <w:rsid w:val="00016289"/>
    <w:rsid w:val="003F31BD"/>
    <w:rsid w:val="004A528E"/>
    <w:rsid w:val="004C586D"/>
    <w:rsid w:val="0057311B"/>
    <w:rsid w:val="006B6357"/>
    <w:rsid w:val="00704E55"/>
    <w:rsid w:val="008241C9"/>
    <w:rsid w:val="00840BC4"/>
    <w:rsid w:val="00852977"/>
    <w:rsid w:val="00A72B7D"/>
    <w:rsid w:val="00B5393C"/>
    <w:rsid w:val="00BE7B11"/>
    <w:rsid w:val="00BF02BC"/>
    <w:rsid w:val="00C827A2"/>
    <w:rsid w:val="00C870FC"/>
    <w:rsid w:val="00CB6EA6"/>
    <w:rsid w:val="00DC1A1B"/>
    <w:rsid w:val="00E745E1"/>
    <w:rsid w:val="00F2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B71C9B"/>
  <w15:chartTrackingRefBased/>
  <w15:docId w15:val="{FCC7C378-2473-48E4-B53C-04562BA1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3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39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39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39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1628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F02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02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02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0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02B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241C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1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VANLEMMENS</dc:creator>
  <cp:keywords/>
  <dc:description/>
  <cp:lastModifiedBy>Pierre-Marc NAVALES</cp:lastModifiedBy>
  <cp:revision>2</cp:revision>
  <dcterms:created xsi:type="dcterms:W3CDTF">2022-11-29T13:34:00Z</dcterms:created>
  <dcterms:modified xsi:type="dcterms:W3CDTF">2022-11-29T13:34:00Z</dcterms:modified>
</cp:coreProperties>
</file>